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594A" w14:textId="77777777" w:rsidR="00273953" w:rsidRPr="00273953" w:rsidRDefault="00273953" w:rsidP="001851F5">
      <w:pPr>
        <w:rPr>
          <w:rFonts w:ascii="Arial" w:hAnsi="Arial" w:cs="Arial"/>
          <w:sz w:val="20"/>
          <w:szCs w:val="20"/>
        </w:rPr>
      </w:pPr>
      <w:bookmarkStart w:id="0" w:name="_Hlk485214584"/>
      <w:bookmarkStart w:id="1" w:name="_GoBack"/>
      <w:bookmarkEnd w:id="1"/>
      <w:r w:rsidRPr="00273953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FF54" wp14:editId="42202364">
                <wp:simplePos x="0" y="0"/>
                <wp:positionH relativeFrom="column">
                  <wp:posOffset>2669540</wp:posOffset>
                </wp:positionH>
                <wp:positionV relativeFrom="paragraph">
                  <wp:posOffset>1631950</wp:posOffset>
                </wp:positionV>
                <wp:extent cx="5543550" cy="1403985"/>
                <wp:effectExtent l="0" t="0" r="19050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52BC" w14:textId="77777777" w:rsidR="008044A3" w:rsidRPr="0098124B" w:rsidRDefault="008044A3" w:rsidP="00273953">
                            <w:pPr>
                              <w:pStyle w:val="Kop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124B">
                              <w:rPr>
                                <w:sz w:val="36"/>
                                <w:szCs w:val="36"/>
                              </w:rPr>
                              <w:t>Draaiboek</w:t>
                            </w:r>
                          </w:p>
                          <w:p w14:paraId="58B6E783" w14:textId="77777777" w:rsidR="008044A3" w:rsidRPr="0098124B" w:rsidRDefault="008044A3" w:rsidP="00273953">
                            <w:pPr>
                              <w:pStyle w:val="Kop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Maatwerk Neurochirurgie</w:t>
                            </w:r>
                          </w:p>
                          <w:p w14:paraId="7BDC7809" w14:textId="77777777" w:rsidR="008044A3" w:rsidRDefault="008044A3" w:rsidP="002739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0FF5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0.2pt;margin-top:128.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" strokecolor="#0070c0">
                <v:textbox style="mso-fit-shape-to-text:t">
                  <w:txbxContent>
                    <w:p w14:paraId="5A1452BC" w14:textId="77777777" w:rsidR="008044A3" w:rsidRPr="0098124B" w:rsidRDefault="008044A3" w:rsidP="00273953">
                      <w:pPr>
                        <w:pStyle w:val="Kop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8124B">
                        <w:rPr>
                          <w:sz w:val="36"/>
                          <w:szCs w:val="36"/>
                        </w:rPr>
                        <w:t>Draaiboek</w:t>
                      </w:r>
                    </w:p>
                    <w:p w14:paraId="58B6E783" w14:textId="77777777" w:rsidR="008044A3" w:rsidRPr="0098124B" w:rsidRDefault="008044A3" w:rsidP="00273953">
                      <w:pPr>
                        <w:pStyle w:val="Kop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Maatwerk Neurochirurgie</w:t>
                      </w:r>
                    </w:p>
                    <w:p w14:paraId="7BDC7809" w14:textId="77777777" w:rsidR="008044A3" w:rsidRDefault="008044A3" w:rsidP="00273953"/>
                  </w:txbxContent>
                </v:textbox>
              </v:shape>
            </w:pict>
          </mc:Fallback>
        </mc:AlternateContent>
      </w:r>
      <w:r w:rsidRPr="00273953">
        <w:rPr>
          <w:rFonts w:ascii="Arial" w:hAnsi="Arial" w:cs="Arial"/>
          <w:sz w:val="20"/>
          <w:szCs w:val="20"/>
        </w:rPr>
        <w:br w:type="page"/>
      </w:r>
    </w:p>
    <w:tbl>
      <w:tblPr>
        <w:tblW w:w="1488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EC4C3D" w:rsidRPr="00273953" w14:paraId="03F347D4" w14:textId="77777777" w:rsidTr="00AD6872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2DD92AF9" w14:textId="77777777" w:rsidR="008044A3" w:rsidRDefault="008044A3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Maatwerktraining Neurochirurgie</w:t>
            </w:r>
          </w:p>
          <w:p w14:paraId="7F526A0B" w14:textId="77777777" w:rsidR="00EC4C3D" w:rsidRPr="00273953" w:rsidRDefault="00C07A04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044A3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Pr="002739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dag: </w:t>
            </w:r>
            <w:r w:rsidR="00F41988">
              <w:rPr>
                <w:rFonts w:ascii="Arial" w:hAnsi="Arial" w:cs="Arial"/>
                <w:bCs/>
                <w:sz w:val="20"/>
                <w:szCs w:val="20"/>
              </w:rPr>
              <w:t>08.30</w:t>
            </w:r>
            <w:r w:rsidR="008044A3">
              <w:rPr>
                <w:rFonts w:ascii="Arial" w:hAnsi="Arial" w:cs="Arial"/>
                <w:bCs/>
                <w:sz w:val="20"/>
                <w:szCs w:val="20"/>
              </w:rPr>
              <w:t>-13</w:t>
            </w:r>
            <w:r w:rsidR="00F41988">
              <w:rPr>
                <w:rFonts w:ascii="Arial" w:hAnsi="Arial" w:cs="Arial"/>
                <w:bCs/>
                <w:sz w:val="20"/>
                <w:szCs w:val="20"/>
              </w:rPr>
              <w:t>.3</w:t>
            </w:r>
            <w:r w:rsidRPr="00273953">
              <w:rPr>
                <w:rFonts w:ascii="Arial" w:hAnsi="Arial" w:cs="Arial"/>
                <w:bCs/>
                <w:sz w:val="20"/>
                <w:szCs w:val="20"/>
              </w:rPr>
              <w:t>0 u</w:t>
            </w:r>
            <w:r w:rsidR="00EC4C3D"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</w:t>
            </w:r>
          </w:p>
          <w:p w14:paraId="17BB352A" w14:textId="77777777" w:rsidR="00EC4C3D" w:rsidRPr="00273953" w:rsidRDefault="00EC4C3D" w:rsidP="008044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sz w:val="20"/>
                <w:szCs w:val="20"/>
                <w:lang w:val="nl"/>
              </w:rPr>
              <w:t>Trainers:</w:t>
            </w:r>
            <w:r w:rsidR="008358CC" w:rsidRPr="00273953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823814">
              <w:rPr>
                <w:rFonts w:ascii="Arial" w:hAnsi="Arial" w:cs="Arial"/>
                <w:sz w:val="20"/>
                <w:szCs w:val="20"/>
                <w:lang w:val="nl"/>
              </w:rPr>
              <w:t xml:space="preserve">Drs. </w:t>
            </w:r>
            <w:r w:rsidR="008044A3">
              <w:rPr>
                <w:rFonts w:ascii="Arial" w:hAnsi="Arial" w:cs="Arial"/>
                <w:sz w:val="20"/>
                <w:szCs w:val="20"/>
                <w:lang w:val="nl"/>
              </w:rPr>
              <w:t xml:space="preserve">Marieke van der Horst (project RIO) en </w:t>
            </w:r>
            <w:r w:rsidR="00823814">
              <w:rPr>
                <w:rFonts w:ascii="Arial" w:hAnsi="Arial" w:cs="Arial"/>
                <w:sz w:val="20"/>
                <w:szCs w:val="20"/>
                <w:lang w:val="nl"/>
              </w:rPr>
              <w:t xml:space="preserve">Drs. </w:t>
            </w:r>
            <w:r w:rsidR="008044A3">
              <w:rPr>
                <w:rFonts w:ascii="Arial" w:hAnsi="Arial" w:cs="Arial"/>
                <w:sz w:val="20"/>
                <w:szCs w:val="20"/>
                <w:lang w:val="nl"/>
              </w:rPr>
              <w:t>Jantien van Santen (IOO Vumc)</w:t>
            </w:r>
          </w:p>
        </w:tc>
      </w:tr>
      <w:tr w:rsidR="00273953" w:rsidRPr="00273953" w14:paraId="79EAD708" w14:textId="77777777" w:rsidTr="00AD6872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75301" w14:textId="77777777" w:rsidR="00F41988" w:rsidRDefault="00F41988" w:rsidP="00273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44D80FAD" w14:textId="77777777" w:rsidR="00273953" w:rsidRDefault="00273953" w:rsidP="00273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Inleiding</w:t>
            </w:r>
          </w:p>
          <w:p w14:paraId="2FDE302C" w14:textId="623C65C3" w:rsidR="00273953" w:rsidRPr="004C579C" w:rsidRDefault="004C579C" w:rsidP="005B717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De </w:t>
            </w:r>
            <w:r w:rsidR="00A0096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afdeling Neurochirurgie van het VUmc, AMC, OLVG en het Slotervaart ziekenhuis wil in het kader van de toekomstige regionale samenwerking gezamenlijk brainstormen over de toekomst van </w:t>
            </w:r>
            <w:r w:rsidR="005B71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>hun</w:t>
            </w:r>
            <w:r w:rsidR="0046110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 </w:t>
            </w:r>
            <w:r w:rsidR="000942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>opleiding,</w:t>
            </w:r>
            <w:r w:rsidR="00A0096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 de consequenties voor regionaal opleiden</w:t>
            </w:r>
            <w:r w:rsidR="000942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 en de wijze waarop zij dit gezamenlijk zo goed mogelijk vorm kunnen geven</w:t>
            </w:r>
            <w:r w:rsidR="00A0096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. Dit gebeurt in de context van het opleidingsplan </w:t>
            </w:r>
            <w:r w:rsidR="000942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>Motion 2030</w:t>
            </w:r>
            <w:r w:rsidR="00A0096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. Er wordt gekeken naar de best practices op het gebied van beoordelen en bekwaam verklaren en wat er nodig is om eventuele verschillen te overbruggen. </w:t>
            </w:r>
            <w:r w:rsidR="00A4405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De deelnemers hebben hiermee een startpunt voor de regionale samenwerking in de opleiding Neurochirurgie. </w:t>
            </w:r>
          </w:p>
        </w:tc>
      </w:tr>
      <w:tr w:rsidR="00071AF9" w:rsidRPr="00273953" w14:paraId="7E22DA71" w14:textId="77777777" w:rsidTr="00AD6872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83FF3" w14:textId="2AB2BFC8" w:rsidR="00F41988" w:rsidRDefault="00F41988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0BCA1271" w14:textId="77777777" w:rsidR="00071AF9" w:rsidRDefault="000A5B1B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Doelen </w:t>
            </w:r>
            <w:r w:rsidR="00071AF9"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van de training</w:t>
            </w:r>
          </w:p>
          <w:p w14:paraId="62321F43" w14:textId="77777777" w:rsidR="00952177" w:rsidRPr="00952177" w:rsidRDefault="00952177" w:rsidP="000B6E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Deelnemers hebben:</w:t>
            </w:r>
          </w:p>
          <w:p w14:paraId="37E63F9B" w14:textId="2ADC802F" w:rsidR="00B37D4B" w:rsidRDefault="00B37D4B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Inzicht in achtergrond</w:t>
            </w:r>
            <w:r w:rsidR="005B7173">
              <w:rPr>
                <w:rFonts w:ascii="Arial" w:hAnsi="Arial" w:cs="Arial"/>
                <w:bCs/>
                <w:sz w:val="20"/>
                <w:szCs w:val="20"/>
                <w:lang w:val="nl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</w:t>
            </w:r>
            <w:r w:rsidR="00094213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Motion 2030,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bekwaamverklaren</w:t>
            </w:r>
            <w:r w:rsidR="00094213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en overdracht tussen ziekenhuizen</w:t>
            </w:r>
          </w:p>
          <w:p w14:paraId="1722F73A" w14:textId="77777777" w:rsidR="00071AF9" w:rsidRDefault="00B37D4B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Kennis van </w:t>
            </w:r>
            <w:r w:rsidR="00952177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het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opleidingsplan </w:t>
            </w:r>
            <w:r w:rsidR="00952177">
              <w:rPr>
                <w:rFonts w:ascii="Arial" w:hAnsi="Arial" w:cs="Arial"/>
                <w:bCs/>
                <w:sz w:val="20"/>
                <w:szCs w:val="20"/>
                <w:lang w:val="nl"/>
              </w:rPr>
              <w:t>Motion 2030</w:t>
            </w:r>
          </w:p>
          <w:p w14:paraId="33731E59" w14:textId="77777777" w:rsidR="00B37D4B" w:rsidRPr="00B37D4B" w:rsidRDefault="00B37D4B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Beeld van de ontwikkelnoodzaak voor het vak en voor de opleiding</w:t>
            </w:r>
          </w:p>
          <w:p w14:paraId="62601199" w14:textId="1074A335" w:rsidR="00B37D4B" w:rsidRPr="005B7173" w:rsidRDefault="00461105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Bewustworden van de huidige gang van zaken </w:t>
            </w:r>
            <w:r w:rsidR="005B7173">
              <w:rPr>
                <w:rFonts w:ascii="Arial" w:hAnsi="Arial" w:cs="Arial"/>
                <w:sz w:val="20"/>
                <w:szCs w:val="20"/>
                <w:lang w:val="nl"/>
              </w:rPr>
              <w:t>in het proces van bekwaam verklaren.</w:t>
            </w:r>
          </w:p>
          <w:p w14:paraId="0933FE63" w14:textId="2883943E" w:rsidR="005B7173" w:rsidRPr="00B37D4B" w:rsidRDefault="005B7173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Ontdekken wa</w:t>
            </w:r>
            <w:r w:rsidR="00461105">
              <w:rPr>
                <w:rFonts w:ascii="Arial" w:hAnsi="Arial" w:cs="Arial"/>
                <w:sz w:val="20"/>
                <w:szCs w:val="20"/>
                <w:lang w:val="nl"/>
              </w:rPr>
              <w:t>t er nodig is om het proces van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bekwaam verklaren in te zetten of te optimaliseren binnen de opleiding neurochirurgie in het eigen ziekenhuis en binnen de opleidingsregio in het bijzonder</w:t>
            </w:r>
          </w:p>
          <w:p w14:paraId="1A900F8C" w14:textId="77777777" w:rsidR="00B37D4B" w:rsidRDefault="00952177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Delen kennis en vaardigheden in het proces beoordelen en bekwaamverklaren</w:t>
            </w:r>
          </w:p>
          <w:p w14:paraId="23B13618" w14:textId="77777777" w:rsidR="00952177" w:rsidRDefault="00952177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Inzicht in best practices beoordelen en bekwaamverklaren</w:t>
            </w:r>
          </w:p>
          <w:p w14:paraId="6074EE17" w14:textId="77777777" w:rsidR="00952177" w:rsidRDefault="00952177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Inzicht in benodigdheden om regionaal te kunnen samenwerken</w:t>
            </w:r>
          </w:p>
          <w:p w14:paraId="3612297B" w14:textId="5ADADE2C" w:rsidR="00CF2702" w:rsidRDefault="00CF2702" w:rsidP="00B37D4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Vervolgacties geformuleerd voor regionaal samenwerken en implementeren Motion2</w:t>
            </w:r>
            <w:r w:rsidR="00461105">
              <w:rPr>
                <w:rFonts w:ascii="Arial" w:hAnsi="Arial" w:cs="Arial"/>
                <w:bCs/>
                <w:sz w:val="20"/>
                <w:szCs w:val="20"/>
                <w:lang w:val="nl"/>
              </w:rPr>
              <w:t>030</w:t>
            </w:r>
          </w:p>
          <w:p w14:paraId="00DECB1D" w14:textId="63EC705D" w:rsidR="00094213" w:rsidRPr="005B7173" w:rsidRDefault="00094213" w:rsidP="005B71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</w:p>
        </w:tc>
      </w:tr>
      <w:tr w:rsidR="006D3380" w:rsidRPr="00273953" w14:paraId="1CEB6DA4" w14:textId="77777777" w:rsidTr="00AD6872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32920" w14:textId="77777777" w:rsidR="00F41988" w:rsidRDefault="00F41988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51ED6A3E" w14:textId="77777777" w:rsidR="00071AF9" w:rsidRPr="00273953" w:rsidRDefault="00071AF9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Uitgangspunten</w:t>
            </w:r>
            <w:r w:rsidR="009F2A86"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van de training</w:t>
            </w:r>
          </w:p>
          <w:p w14:paraId="1C11C084" w14:textId="77777777" w:rsidR="00F552A8" w:rsidRPr="0046109B" w:rsidRDefault="00F552A8" w:rsidP="00F552A8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46109B">
              <w:rPr>
                <w:rFonts w:ascii="Arial" w:hAnsi="Arial" w:cs="Arial"/>
                <w:bCs/>
                <w:sz w:val="20"/>
                <w:szCs w:val="20"/>
                <w:lang w:val="nl"/>
              </w:rPr>
              <w:t>De competenties van leden van de opleidingsgroep zijn leidend (volgens het KNMG competentieprofiel)</w:t>
            </w:r>
            <w:r w:rsidR="008044A3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evenals het opleidingsplan Motion 2030</w:t>
            </w:r>
          </w:p>
          <w:p w14:paraId="70134252" w14:textId="77777777" w:rsidR="00F552A8" w:rsidRPr="0046109B" w:rsidRDefault="008044A3" w:rsidP="00F552A8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Het programma is vraaggestuurd, er wordt zoveel mogelijk gewerkt met leervragen van de deelnemers</w:t>
            </w:r>
            <w:r w:rsidR="00F552A8" w:rsidRPr="0046109B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</w:t>
            </w:r>
          </w:p>
          <w:p w14:paraId="2DE430BC" w14:textId="77777777" w:rsidR="00F552A8" w:rsidRDefault="00F552A8" w:rsidP="00F552A8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46109B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Er wordt een theoretisch kader aangeboden als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basis voor de programma onderdelen en</w:t>
            </w:r>
            <w:r w:rsidRPr="0046109B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om betekenis te kunnen geven aan ervaringen uit de praktijk</w:t>
            </w:r>
          </w:p>
          <w:p w14:paraId="262E7A55" w14:textId="77777777" w:rsidR="008044A3" w:rsidRPr="0046109B" w:rsidRDefault="008044A3" w:rsidP="00F552A8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De training is opgebouwd aan de hand van kenmerkende opleidingssituaties</w:t>
            </w:r>
          </w:p>
          <w:p w14:paraId="100B4F3C" w14:textId="7581442C" w:rsidR="00D610FF" w:rsidRPr="00F209ED" w:rsidRDefault="00D610FF" w:rsidP="00F209E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 w:rsidRPr="00D610FF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Er is </w:t>
            </w:r>
            <w:r w:rsidR="008044A3">
              <w:rPr>
                <w:rFonts w:ascii="Arial" w:hAnsi="Arial" w:cs="Arial"/>
                <w:bCs/>
                <w:sz w:val="20"/>
                <w:szCs w:val="20"/>
                <w:lang w:val="nl"/>
              </w:rPr>
              <w:t>aandacht</w:t>
            </w:r>
            <w:r w:rsidRPr="00D610FF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voor transfer van het geleerde naar de praktijk, door middel van reflectie, een concrete vertaalslag en tips. </w:t>
            </w:r>
          </w:p>
        </w:tc>
      </w:tr>
      <w:tr w:rsidR="003E6F00" w:rsidRPr="00273953" w14:paraId="665F8605" w14:textId="77777777" w:rsidTr="00AD6872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22772" w14:textId="77777777" w:rsidR="00F41988" w:rsidRDefault="00F41988" w:rsidP="000B6E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03003F59" w14:textId="77777777" w:rsidR="003E6F00" w:rsidRDefault="00436EA4" w:rsidP="000B6E93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Na de training</w:t>
            </w:r>
            <w:r w:rsidR="0033365E" w:rsidRPr="0027395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lang w:val="nl"/>
              </w:rPr>
              <w:t xml:space="preserve"> </w:t>
            </w:r>
          </w:p>
          <w:p w14:paraId="3B8AE16B" w14:textId="2957434B" w:rsidR="008044A3" w:rsidRPr="00D34908" w:rsidRDefault="00D34908" w:rsidP="008044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nl"/>
              </w:rPr>
              <w:t xml:space="preserve">Vervolgafspraken. Transferbevorderende maatregelen bespreken. </w:t>
            </w:r>
          </w:p>
          <w:p w14:paraId="59F6A688" w14:textId="77777777" w:rsidR="00724EFC" w:rsidRPr="00273953" w:rsidRDefault="00724EFC" w:rsidP="008044A3">
            <w:pPr>
              <w:pStyle w:val="Lijstalinea"/>
              <w:spacing w:after="0" w:line="240" w:lineRule="auto"/>
              <w:ind w:left="36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</w:tc>
      </w:tr>
      <w:bookmarkEnd w:id="0"/>
    </w:tbl>
    <w:p w14:paraId="79A56D1E" w14:textId="77777777" w:rsidR="003A6AA7" w:rsidRDefault="005A1BBE">
      <w:pPr>
        <w:rPr>
          <w:rFonts w:ascii="Arial" w:hAnsi="Arial" w:cs="Arial"/>
          <w:sz w:val="20"/>
          <w:szCs w:val="20"/>
        </w:rPr>
      </w:pPr>
      <w:r w:rsidRPr="00273953">
        <w:rPr>
          <w:rFonts w:ascii="Arial" w:hAnsi="Arial" w:cs="Arial"/>
          <w:sz w:val="20"/>
          <w:szCs w:val="20"/>
        </w:rPr>
        <w:br w:type="page"/>
      </w:r>
    </w:p>
    <w:tbl>
      <w:tblPr>
        <w:tblW w:w="1488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3A6AA7" w:rsidRPr="00273953" w14:paraId="36ED4702" w14:textId="77777777" w:rsidTr="003E5C2B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5A58090A" w14:textId="77777777" w:rsidR="003A6AA7" w:rsidRPr="005D29CA" w:rsidRDefault="003A6AA7" w:rsidP="003E5C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95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D29CA" w:rsidRPr="005D29CA">
              <w:rPr>
                <w:rFonts w:ascii="Arial" w:hAnsi="Arial" w:cs="Arial"/>
                <w:b/>
                <w:sz w:val="20"/>
                <w:szCs w:val="20"/>
              </w:rPr>
              <w:t>Programma</w:t>
            </w:r>
            <w:r w:rsidRPr="005D2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5FA942" w14:textId="77777777" w:rsidR="003A6AA7" w:rsidRPr="00273953" w:rsidRDefault="003A6AA7" w:rsidP="003E5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3A6AA7" w:rsidRPr="007D5B6C" w14:paraId="49BC01F2" w14:textId="77777777" w:rsidTr="003E5C2B">
        <w:trPr>
          <w:trHeight w:val="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C9DF48" w14:textId="1A162E06" w:rsidR="00FB1FD0" w:rsidRDefault="00F44D23" w:rsidP="00F44D23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8.30 </w:t>
            </w:r>
            <w:r w:rsidR="009F7B7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9.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00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</w:t>
            </w:r>
            <w:r w:rsidR="00084C77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    I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nloop en kennismaking </w:t>
            </w:r>
          </w:p>
          <w:p w14:paraId="2687B8E8" w14:textId="6D63A414" w:rsidR="00F44D23" w:rsidRDefault="00084C77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9.00 </w:t>
            </w:r>
            <w:r w:rsidR="009F7B7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9.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30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     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</w:t>
            </w:r>
            <w:r w:rsidR="00CF2702">
              <w:rPr>
                <w:rFonts w:ascii="Arial" w:hAnsi="Arial" w:cs="Arial"/>
                <w:bCs/>
                <w:sz w:val="20"/>
                <w:szCs w:val="20"/>
                <w:lang w:val="nl"/>
              </w:rPr>
              <w:t>Context landelijke ontwikkelingen</w:t>
            </w:r>
          </w:p>
          <w:p w14:paraId="3FCD5766" w14:textId="613F06A6" w:rsidR="00084C77" w:rsidRDefault="00084C77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9.30 </w:t>
            </w:r>
            <w:r w:rsidR="009F7B7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10.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10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     </w:t>
            </w:r>
            <w:r w:rsidR="006836FB">
              <w:rPr>
                <w:rFonts w:ascii="Arial" w:hAnsi="Arial" w:cs="Arial"/>
                <w:bCs/>
                <w:sz w:val="20"/>
                <w:szCs w:val="20"/>
                <w:lang w:val="nl"/>
              </w:rPr>
              <w:t>Beoordelen en bekwaam verklaren</w:t>
            </w:r>
          </w:p>
          <w:p w14:paraId="439EC9F5" w14:textId="43F13DF7" w:rsidR="00084C77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10.10 – 10.5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0 </w:t>
            </w:r>
            <w:r w:rsidR="00084C77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Best practices</w:t>
            </w:r>
            <w:r w:rsidR="00084C77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</w:t>
            </w:r>
          </w:p>
          <w:p w14:paraId="3DB6970B" w14:textId="09B6E9BA" w:rsidR="00AF0711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10.5</w:t>
            </w:r>
            <w:r w:rsidR="00AF0711">
              <w:rPr>
                <w:rFonts w:ascii="Arial" w:hAnsi="Arial" w:cs="Arial"/>
                <w:bCs/>
                <w:sz w:val="20"/>
                <w:szCs w:val="20"/>
                <w:lang w:val="nl"/>
              </w:rPr>
              <w:t>0 – 11.</w:t>
            </w:r>
            <w:r>
              <w:rPr>
                <w:rFonts w:ascii="Arial" w:hAnsi="Arial" w:cs="Arial"/>
                <w:bCs/>
                <w:sz w:val="20"/>
                <w:szCs w:val="20"/>
                <w:lang w:val="nl"/>
              </w:rPr>
              <w:t>0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5 </w:t>
            </w:r>
            <w:r w:rsidR="00AF0711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  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nl"/>
              </w:rPr>
              <w:t xml:space="preserve"> </w:t>
            </w:r>
            <w:r w:rsidR="00AF0711">
              <w:rPr>
                <w:rFonts w:ascii="Arial" w:hAnsi="Arial" w:cs="Arial"/>
                <w:bCs/>
                <w:sz w:val="20"/>
                <w:szCs w:val="20"/>
                <w:lang w:val="nl"/>
              </w:rPr>
              <w:t>Pauze</w:t>
            </w:r>
          </w:p>
          <w:p w14:paraId="20CD4F13" w14:textId="2FB00880" w:rsidR="00AF0711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11.0</w:t>
            </w:r>
            <w:r w:rsidR="00AF0711" w:rsidRPr="007D5B6C">
              <w:rPr>
                <w:rFonts w:ascii="Arial" w:hAnsi="Arial" w:cs="Arial"/>
                <w:bCs/>
                <w:sz w:val="20"/>
                <w:szCs w:val="20"/>
                <w:lang w:val="en-US"/>
              </w:rPr>
              <w:t>5 – 12.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7D5B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 </w:t>
            </w:r>
            <w:r w:rsidR="00652991" w:rsidRPr="007D5B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Bekwaam verklaren en overdracht</w:t>
            </w:r>
          </w:p>
          <w:p w14:paraId="0F42DB4A" w14:textId="544212C6" w:rsidR="00A542A6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11.35 – 12.00     Best practices</w:t>
            </w:r>
          </w:p>
          <w:p w14:paraId="240F4557" w14:textId="76EDAB37" w:rsidR="00A542A6" w:rsidRPr="007D5B6C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12.00 – 12.30     Toekomst</w:t>
            </w:r>
          </w:p>
          <w:p w14:paraId="7F5F49B7" w14:textId="4D2A57AE" w:rsidR="007D5B6C" w:rsidRDefault="00A542A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42A6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 – 12.45</w:t>
            </w:r>
            <w:r w:rsidR="007D5B6C" w:rsidRPr="00A542A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Wrap up</w:t>
            </w:r>
          </w:p>
          <w:p w14:paraId="6AC0B66E" w14:textId="294973EB" w:rsidR="00BC4316" w:rsidRPr="00A542A6" w:rsidRDefault="00BC4316" w:rsidP="00084C77">
            <w:pPr>
              <w:pStyle w:val="Lijstaline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12.45                  Lunch</w:t>
            </w:r>
          </w:p>
          <w:p w14:paraId="059BEC11" w14:textId="77777777" w:rsidR="003A6AA7" w:rsidRPr="00A542A6" w:rsidRDefault="00FB1FD0" w:rsidP="00FB1F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2A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14:paraId="4CA37C7A" w14:textId="77777777" w:rsidR="003A6AA7" w:rsidRPr="00A542A6" w:rsidRDefault="003A6AA7">
      <w:pPr>
        <w:rPr>
          <w:rFonts w:ascii="Arial" w:hAnsi="Arial" w:cs="Arial"/>
          <w:sz w:val="20"/>
          <w:szCs w:val="20"/>
        </w:rPr>
      </w:pPr>
    </w:p>
    <w:p w14:paraId="36EB2CD0" w14:textId="77777777" w:rsidR="003A6AA7" w:rsidRPr="00B37D4B" w:rsidRDefault="003A6AA7" w:rsidP="00B37D4B">
      <w:pPr>
        <w:spacing w:after="0" w:line="240" w:lineRule="auto"/>
        <w:rPr>
          <w:rFonts w:ascii="Arial" w:hAnsi="Arial" w:cs="Arial"/>
          <w:bCs/>
          <w:sz w:val="20"/>
          <w:szCs w:val="20"/>
          <w:lang w:val="nl"/>
        </w:rPr>
      </w:pPr>
    </w:p>
    <w:p w14:paraId="7722EEE4" w14:textId="77777777" w:rsidR="001A41F0" w:rsidRPr="00CE3248" w:rsidRDefault="001A41F0" w:rsidP="000B6E93">
      <w:pPr>
        <w:rPr>
          <w:rFonts w:ascii="Arial" w:hAnsi="Arial" w:cs="Arial"/>
          <w:sz w:val="20"/>
          <w:szCs w:val="20"/>
          <w:lang w:val="nl"/>
        </w:rPr>
      </w:pPr>
    </w:p>
    <w:tbl>
      <w:tblPr>
        <w:tblW w:w="15138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21"/>
        <w:gridCol w:w="1560"/>
        <w:gridCol w:w="9639"/>
        <w:gridCol w:w="1275"/>
        <w:gridCol w:w="1843"/>
      </w:tblGrid>
      <w:tr w:rsidR="004555BE" w:rsidRPr="00273953" w14:paraId="614286D3" w14:textId="77777777" w:rsidTr="009378F7">
        <w:trPr>
          <w:trHeight w:val="406"/>
        </w:trPr>
        <w:tc>
          <w:tcPr>
            <w:tcW w:w="151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12339E09" w14:textId="77777777" w:rsidR="004555BE" w:rsidRDefault="004555BE" w:rsidP="00F44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DRAAIBOEK </w:t>
            </w:r>
          </w:p>
        </w:tc>
      </w:tr>
      <w:tr w:rsidR="003C204E" w:rsidRPr="00273953" w14:paraId="537F964B" w14:textId="77777777" w:rsidTr="009378F7">
        <w:trPr>
          <w:trHeight w:val="406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503B3866" w14:textId="77777777" w:rsidR="0075741D" w:rsidRPr="00273953" w:rsidRDefault="00DC49BB" w:rsidP="00987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2" w:name="_Hlk484898397"/>
            <w:r w:rsidR="003C204E" w:rsidRPr="00273953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Tijd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0AEF828A" w14:textId="77777777" w:rsidR="003C204E" w:rsidRPr="00273953" w:rsidRDefault="003C204E" w:rsidP="000B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sz w:val="20"/>
                <w:szCs w:val="20"/>
                <w:lang w:val="nl"/>
              </w:rPr>
              <w:t>Thema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216FA7AD" w14:textId="77777777" w:rsidR="003C204E" w:rsidRPr="00273953" w:rsidRDefault="00F44D23" w:rsidP="000B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Inhoud en werkvorm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53804C85" w14:textId="77777777" w:rsidR="003C204E" w:rsidRPr="00273953" w:rsidRDefault="00FB1FD0" w:rsidP="000B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Middelen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7C047EC0" w14:textId="77777777" w:rsidR="003C204E" w:rsidRPr="00273953" w:rsidRDefault="00F44D23" w:rsidP="000B6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Opmerkingen</w:t>
            </w:r>
          </w:p>
        </w:tc>
      </w:tr>
      <w:bookmarkEnd w:id="2"/>
      <w:tr w:rsidR="003C204E" w:rsidRPr="00273953" w14:paraId="7E35AF13" w14:textId="77777777" w:rsidTr="009378F7">
        <w:trPr>
          <w:trHeight w:val="1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58F8A" w14:textId="77777777" w:rsidR="00B30E9C" w:rsidRDefault="00B30E9C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050883C" w14:textId="77777777" w:rsidR="003C204E" w:rsidRPr="00273953" w:rsidRDefault="00F44D23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8.30</w:t>
            </w:r>
            <w:r w:rsidR="00B30E9C">
              <w:rPr>
                <w:rFonts w:ascii="Arial" w:hAnsi="Arial" w:cs="Arial"/>
                <w:sz w:val="20"/>
                <w:szCs w:val="20"/>
                <w:lang w:val="nl"/>
              </w:rPr>
              <w:t xml:space="preserve"> - 9.0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0</w:t>
            </w:r>
          </w:p>
          <w:p w14:paraId="1C873D3E" w14:textId="77777777" w:rsidR="003C204E" w:rsidRPr="00273953" w:rsidRDefault="009A36DF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30</w:t>
            </w:r>
            <w:r w:rsidR="00FB1FD0">
              <w:rPr>
                <w:rFonts w:ascii="Arial" w:hAnsi="Arial" w:cs="Arial"/>
                <w:sz w:val="20"/>
                <w:szCs w:val="20"/>
                <w:lang w:val="nl"/>
              </w:rPr>
              <w:t>'</w:t>
            </w:r>
          </w:p>
          <w:p w14:paraId="0B452607" w14:textId="77777777" w:rsidR="003C204E" w:rsidRPr="00273953" w:rsidRDefault="003C204E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6D09E5A" w14:textId="77777777" w:rsidR="00B30E9C" w:rsidRPr="00B30E9C" w:rsidRDefault="00B30E9C" w:rsidP="000B6E9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nl"/>
              </w:rPr>
            </w:pPr>
            <w:r w:rsidRPr="00B30E9C">
              <w:rPr>
                <w:rFonts w:ascii="Arial" w:hAnsi="Arial" w:cs="Arial"/>
                <w:sz w:val="20"/>
                <w:szCs w:val="20"/>
                <w:lang w:val="nl"/>
              </w:rPr>
              <w:t>8.50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7CB4C" w14:textId="77777777" w:rsidR="00B30E9C" w:rsidRDefault="00B30E9C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0F1EEBF8" w14:textId="77777777" w:rsidR="003C204E" w:rsidRDefault="00F44D23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Inloop en kennismaking</w:t>
            </w:r>
          </w:p>
          <w:p w14:paraId="304F35E7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69D3AA38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7836153C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4DD99868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2FB8A021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58E3DD5D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38B02EA6" w14:textId="77777777" w:rsidR="000A780D" w:rsidRDefault="000A780D" w:rsidP="000B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59FA656D" w14:textId="77777777" w:rsidR="003C204E" w:rsidRPr="00273953" w:rsidRDefault="003C204E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611FF9B" w14:textId="77777777" w:rsidR="003C204E" w:rsidRPr="00273953" w:rsidRDefault="003C204E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87C490" w14:textId="77777777" w:rsidR="00C72D68" w:rsidRDefault="00C72D68" w:rsidP="009A07F5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nl"/>
              </w:rPr>
            </w:pPr>
          </w:p>
          <w:p w14:paraId="128C877B" w14:textId="77777777" w:rsidR="00B30E9C" w:rsidRPr="00B30E9C" w:rsidRDefault="00F44D23" w:rsidP="009A0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B30E9C">
              <w:rPr>
                <w:rFonts w:ascii="Arial" w:hAnsi="Arial" w:cs="Arial"/>
                <w:sz w:val="20"/>
                <w:szCs w:val="20"/>
                <w:lang w:val="nl"/>
              </w:rPr>
              <w:t xml:space="preserve">Informele start om de deelnemers de gelegenheid te geven elkaar te ontmoeten en enigszins op te warmen. </w:t>
            </w:r>
            <w:r w:rsidR="00B30E9C" w:rsidRPr="00B30E9C">
              <w:rPr>
                <w:rFonts w:ascii="Arial" w:hAnsi="Arial" w:cs="Arial"/>
                <w:sz w:val="20"/>
                <w:szCs w:val="20"/>
                <w:lang w:val="nl"/>
              </w:rPr>
              <w:t xml:space="preserve">De trainers ontvangen de deelnemers en wijzen hen op de flap waar de deelnemers hun naam, ziekenhuis en specialisme op kunnen zetten. </w:t>
            </w:r>
          </w:p>
          <w:p w14:paraId="343631E2" w14:textId="77777777" w:rsidR="00B30E9C" w:rsidRPr="00B30E9C" w:rsidRDefault="00B30E9C" w:rsidP="009A0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E24676C" w14:textId="77777777" w:rsidR="00A01C7E" w:rsidRPr="00B30E9C" w:rsidRDefault="00B30E9C" w:rsidP="009A0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B30E9C">
              <w:rPr>
                <w:rFonts w:ascii="Arial" w:hAnsi="Arial" w:cs="Arial"/>
                <w:sz w:val="20"/>
                <w:szCs w:val="20"/>
                <w:lang w:val="nl"/>
              </w:rPr>
              <w:t xml:space="preserve">Iedereen neemt plaats. Trainers stellen zich voor. Met behulp van de flap kunnen de deelnemers zich kort voorstellen. </w:t>
            </w:r>
          </w:p>
          <w:p w14:paraId="75A0562D" w14:textId="77777777" w:rsidR="00B30E9C" w:rsidRPr="00B30E9C" w:rsidRDefault="00B30E9C" w:rsidP="009A0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8B936F0" w14:textId="5A9F347D" w:rsidR="00B30E9C" w:rsidRPr="004C5593" w:rsidRDefault="00B30E9C" w:rsidP="009A0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B30E9C">
              <w:rPr>
                <w:rFonts w:ascii="Arial" w:hAnsi="Arial" w:cs="Arial"/>
                <w:sz w:val="20"/>
                <w:szCs w:val="20"/>
                <w:lang w:val="nl"/>
              </w:rPr>
              <w:t>Kort doorlopen programma van de ochtend.</w:t>
            </w:r>
          </w:p>
          <w:p w14:paraId="247D74DF" w14:textId="77777777" w:rsidR="00A01C7E" w:rsidRPr="00273953" w:rsidRDefault="00A01C7E" w:rsidP="009A07F5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F96720" w14:textId="77777777" w:rsidR="00546314" w:rsidRDefault="00546314" w:rsidP="00507B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9F627D8" w14:textId="77777777" w:rsidR="00B30E9C" w:rsidRPr="00273953" w:rsidRDefault="00B30E9C" w:rsidP="00507B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flapover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34EA0" w14:textId="77777777" w:rsidR="004555BE" w:rsidRPr="00B74178" w:rsidRDefault="004555BE" w:rsidP="00455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"/>
              </w:rPr>
            </w:pPr>
          </w:p>
          <w:p w14:paraId="73CC4310" w14:textId="77777777" w:rsidR="004B7F6B" w:rsidRPr="00273953" w:rsidRDefault="004B7F6B" w:rsidP="00546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30E9C" w:rsidRPr="00273953" w14:paraId="565E0593" w14:textId="77777777" w:rsidTr="00E443E0">
        <w:trPr>
          <w:trHeight w:val="146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8A6C41" w14:textId="77777777" w:rsidR="00B30E9C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95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3953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1567D94D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sz w:val="20"/>
                <w:szCs w:val="20"/>
                <w:lang w:val="n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00 – 9.30</w:t>
            </w:r>
          </w:p>
          <w:p w14:paraId="4C0810CD" w14:textId="77777777" w:rsidR="00B30E9C" w:rsidRPr="00273953" w:rsidRDefault="00B67607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3</w:t>
            </w:r>
            <w:r w:rsidR="00B30E9C">
              <w:rPr>
                <w:rFonts w:ascii="Arial" w:hAnsi="Arial" w:cs="Arial"/>
                <w:sz w:val="20"/>
                <w:szCs w:val="20"/>
                <w:lang w:val="nl"/>
              </w:rPr>
              <w:t>0</w:t>
            </w:r>
            <w:r w:rsidR="00E443E0">
              <w:rPr>
                <w:rFonts w:ascii="Arial" w:hAnsi="Arial" w:cs="Arial"/>
                <w:sz w:val="20"/>
                <w:szCs w:val="20"/>
                <w:lang w:val="nl"/>
              </w:rPr>
              <w:t>’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795A4B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0689D693" w14:textId="4FD365AF" w:rsidR="00B30E9C" w:rsidRPr="00273953" w:rsidRDefault="00CF2702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Context</w:t>
            </w:r>
          </w:p>
          <w:p w14:paraId="70F98B75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30680157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21082792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289FFCAF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AD8A83" w14:textId="77777777" w:rsidR="00B30E9C" w:rsidRDefault="00B30E9C" w:rsidP="00BA2D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8A77B43" w14:textId="77777777" w:rsidR="00B30E9C" w:rsidRDefault="00B30E9C" w:rsidP="00BA2D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Kader wordt neerge</w:t>
            </w:r>
            <w:r w:rsidR="00E443E0">
              <w:rPr>
                <w:rFonts w:ascii="Arial" w:hAnsi="Arial" w:cs="Arial"/>
                <w:sz w:val="20"/>
                <w:szCs w:val="20"/>
                <w:lang w:val="nl"/>
              </w:rPr>
              <w:t xml:space="preserve">zet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middels (interactieve) presentatie Marieke;</w:t>
            </w:r>
          </w:p>
          <w:p w14:paraId="1DF3F84C" w14:textId="77777777" w:rsidR="004C5593" w:rsidRDefault="004C5593" w:rsidP="00BA2D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8AD73C8" w14:textId="3F96F9A5" w:rsidR="004C5593" w:rsidRPr="004C5593" w:rsidRDefault="00B30E9C" w:rsidP="004C5593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E443E0">
              <w:rPr>
                <w:rFonts w:ascii="Arial" w:hAnsi="Arial" w:cs="Arial"/>
                <w:sz w:val="20"/>
                <w:szCs w:val="20"/>
                <w:lang w:val="nl"/>
              </w:rPr>
              <w:t>Landelijke opleidingsplan Motion 2030</w:t>
            </w:r>
          </w:p>
          <w:p w14:paraId="73066D02" w14:textId="759EF9BD" w:rsidR="00E443E0" w:rsidRDefault="00B30E9C" w:rsidP="00E443E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E443E0">
              <w:rPr>
                <w:rFonts w:ascii="Arial" w:hAnsi="Arial" w:cs="Arial"/>
                <w:sz w:val="20"/>
                <w:szCs w:val="20"/>
                <w:lang w:val="nl"/>
              </w:rPr>
              <w:t>Achtergronden thema’s en bekwaamverklaren</w:t>
            </w:r>
            <w:r w:rsidR="005B7173">
              <w:rPr>
                <w:rFonts w:ascii="Arial" w:hAnsi="Arial" w:cs="Arial"/>
                <w:sz w:val="20"/>
                <w:szCs w:val="20"/>
                <w:lang w:val="nl"/>
              </w:rPr>
              <w:t>, inclusief voorbeelden vanuit andere specialismen</w:t>
            </w:r>
          </w:p>
          <w:p w14:paraId="4E4EC019" w14:textId="6EDFB787" w:rsidR="00B474B8" w:rsidRPr="00E443E0" w:rsidRDefault="00B474B8" w:rsidP="00E443E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Overgang aanbrengen van theorie naar praktijk</w:t>
            </w:r>
            <w:r w:rsidR="005B7173">
              <w:rPr>
                <w:rFonts w:ascii="Arial" w:hAnsi="Arial" w:cs="Arial"/>
                <w:sz w:val="20"/>
                <w:szCs w:val="20"/>
                <w:lang w:val="nl"/>
              </w:rPr>
              <w:t>, opstap naar de opdracht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E2C624A" w14:textId="77777777" w:rsidR="00B30E9C" w:rsidRPr="00273953" w:rsidRDefault="00B30E9C" w:rsidP="0069554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7C3773E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C24E81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4A818F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9047F" w14:textId="77777777" w:rsidR="00B30E9C" w:rsidRPr="00546314" w:rsidRDefault="00B30E9C" w:rsidP="00BC26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0E42CC" w14:textId="77777777" w:rsidR="00B30E9C" w:rsidRDefault="00B30E9C" w:rsidP="005463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254A9A" w14:textId="77777777" w:rsidR="00B30E9C" w:rsidRDefault="00B30E9C" w:rsidP="005463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ABBC28" w14:textId="77777777" w:rsidR="00B30E9C" w:rsidRPr="00797B32" w:rsidRDefault="00B30E9C" w:rsidP="0079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E9C" w:rsidRPr="00273953" w14:paraId="2FF6A80D" w14:textId="77777777" w:rsidTr="006836FB">
        <w:trPr>
          <w:trHeight w:val="3315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E09012" w14:textId="77777777" w:rsidR="00B30E9C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103E885" w14:textId="6DCD21C8" w:rsidR="00283829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9,3</w:t>
            </w:r>
            <w:r w:rsidR="00283829">
              <w:rPr>
                <w:rFonts w:ascii="Arial" w:hAnsi="Arial" w:cs="Arial"/>
                <w:sz w:val="20"/>
                <w:szCs w:val="20"/>
                <w:lang w:val="nl"/>
              </w:rPr>
              <w:t>0-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10.10</w:t>
            </w:r>
          </w:p>
          <w:p w14:paraId="1D9A1424" w14:textId="77777777" w:rsidR="00283829" w:rsidRDefault="00283829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40’</w:t>
            </w:r>
          </w:p>
          <w:p w14:paraId="3B0359C8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A982A0C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A91C06A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48F62E0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BD0DFF9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72D40ED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E20AC66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68298E6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B309336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DFBF209" w14:textId="77777777" w:rsidR="006836FB" w:rsidRPr="00273953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5811431" w14:textId="77777777" w:rsidR="00B30E9C" w:rsidRDefault="00B30E9C" w:rsidP="002E6B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33F07C3C" w14:textId="77777777" w:rsidR="00E256C7" w:rsidRDefault="00B67607" w:rsidP="002E6B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Beoordelen en bekwaam</w:t>
            </w:r>
          </w:p>
          <w:p w14:paraId="2BDADADF" w14:textId="77777777" w:rsidR="00B67607" w:rsidRPr="00273953" w:rsidRDefault="00B67607" w:rsidP="002E6B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verklaren huidige situatie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0B6506" w14:textId="77777777" w:rsidR="00B67607" w:rsidRDefault="00B67607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4C35E0F" w14:textId="41DAB4CB" w:rsidR="00402476" w:rsidRDefault="000E00D3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Doel: In kaart brengen hoe nu de bekwaam</w:t>
            </w:r>
            <w:r w:rsidR="006836FB">
              <w:rPr>
                <w:rFonts w:ascii="Arial" w:hAnsi="Arial" w:cs="Arial"/>
                <w:sz w:val="20"/>
                <w:szCs w:val="20"/>
                <w:lang w:val="nl"/>
              </w:rPr>
              <w:t>heid van de aios wordt bepaald</w:t>
            </w:r>
          </w:p>
          <w:p w14:paraId="7CD171F5" w14:textId="77777777" w:rsidR="000E00D3" w:rsidRDefault="000E00D3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A6EFAFC" w14:textId="671DE50C" w:rsidR="006836FB" w:rsidRPr="00B37D4B" w:rsidRDefault="006836FB" w:rsidP="006836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B37D4B">
              <w:rPr>
                <w:rFonts w:ascii="Arial" w:hAnsi="Arial" w:cs="Arial"/>
                <w:sz w:val="20"/>
                <w:szCs w:val="20"/>
                <w:lang w:val="nl"/>
              </w:rPr>
              <w:t xml:space="preserve">Per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ziekenhuis</w:t>
            </w:r>
            <w:r w:rsidRPr="00B37D4B">
              <w:rPr>
                <w:rFonts w:ascii="Arial" w:hAnsi="Arial" w:cs="Arial"/>
                <w:sz w:val="20"/>
                <w:szCs w:val="20"/>
                <w:lang w:val="nl"/>
              </w:rPr>
              <w:t xml:space="preserve"> groepen vormen.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Opdracht:</w:t>
            </w:r>
          </w:p>
          <w:p w14:paraId="0A0DBD2B" w14:textId="5C033ACC" w:rsidR="00B67607" w:rsidRDefault="00B67607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Beantwoord per </w:t>
            </w:r>
            <w:r w:rsidR="00C30F62">
              <w:rPr>
                <w:rFonts w:ascii="Arial" w:hAnsi="Arial" w:cs="Arial"/>
                <w:sz w:val="20"/>
                <w:szCs w:val="20"/>
                <w:lang w:val="nl"/>
              </w:rPr>
              <w:t xml:space="preserve">ziekenhuis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de volgende vragen</w:t>
            </w:r>
            <w:r w:rsidR="00084C77">
              <w:rPr>
                <w:rFonts w:ascii="Arial" w:hAnsi="Arial" w:cs="Arial"/>
                <w:sz w:val="20"/>
                <w:szCs w:val="20"/>
                <w:lang w:val="nl"/>
              </w:rPr>
              <w:t xml:space="preserve"> (</w:t>
            </w:r>
            <w:r w:rsidR="00952177">
              <w:rPr>
                <w:rFonts w:ascii="Arial" w:hAnsi="Arial" w:cs="Arial"/>
                <w:sz w:val="20"/>
                <w:szCs w:val="20"/>
                <w:lang w:val="nl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’):</w:t>
            </w:r>
          </w:p>
          <w:p w14:paraId="4C1EC328" w14:textId="77777777" w:rsidR="00B67607" w:rsidRPr="000C7F10" w:rsidRDefault="00B67607" w:rsidP="00B67607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 xml:space="preserve">Hoe toetsen jullie nu de bekwaamheid van de aios? </w:t>
            </w:r>
          </w:p>
          <w:p w14:paraId="529D19FD" w14:textId="1BB7B0D6" w:rsidR="00D80019" w:rsidRPr="004C5593" w:rsidRDefault="00B67607" w:rsidP="004C5593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Hoe leggen jullie deze bevindingen (beoordelingen en bekwaamheidsniveaus) vast? En wie kan het inzien?</w:t>
            </w:r>
          </w:p>
          <w:p w14:paraId="78D6DDB5" w14:textId="48243D45" w:rsidR="00D80019" w:rsidRPr="000C7F10" w:rsidRDefault="00D80019" w:rsidP="00B67607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Wat zijn mogelijke beperkingen van jullie proces?</w:t>
            </w:r>
          </w:p>
          <w:p w14:paraId="3E9F82CB" w14:textId="77777777" w:rsidR="006836FB" w:rsidRDefault="006836FB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A4BCC3D" w14:textId="77777777" w:rsidR="00B67607" w:rsidRDefault="00B67607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8E6F5D0" w14:textId="77777777" w:rsidR="00B67607" w:rsidRDefault="00B67607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Plenaire terugkoppeling (</w:t>
            </w:r>
            <w:r w:rsidR="00084C77">
              <w:rPr>
                <w:rFonts w:ascii="Arial" w:hAnsi="Arial" w:cs="Arial"/>
                <w:sz w:val="20"/>
                <w:szCs w:val="20"/>
                <w:lang w:val="nl"/>
              </w:rPr>
              <w:t>2</w:t>
            </w:r>
            <w:r w:rsidR="00952177">
              <w:rPr>
                <w:rFonts w:ascii="Arial" w:hAnsi="Arial" w:cs="Arial"/>
                <w:sz w:val="20"/>
                <w:szCs w:val="20"/>
                <w:lang w:val="n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’). </w:t>
            </w:r>
          </w:p>
          <w:p w14:paraId="6F70E222" w14:textId="77777777" w:rsidR="00B67607" w:rsidRDefault="00B67607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Elke groep presenteert zijn bevindingen.</w:t>
            </w:r>
          </w:p>
          <w:p w14:paraId="58A02DAF" w14:textId="77777777" w:rsidR="000C7F10" w:rsidRPr="00F44D23" w:rsidRDefault="000C7F10" w:rsidP="00F44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4056BD1" w14:textId="77777777" w:rsidR="00B30E9C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F05F137" w14:textId="77777777" w:rsidR="00B67607" w:rsidRPr="00273953" w:rsidRDefault="00B67607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</w:t>
            </w:r>
            <w:r w:rsidRPr="00804690">
              <w:rPr>
                <w:rFonts w:ascii="Arial" w:hAnsi="Arial" w:cs="Arial"/>
                <w:color w:val="4472C4" w:themeColor="accent1"/>
                <w:sz w:val="20"/>
                <w:szCs w:val="20"/>
              </w:rPr>
              <w:t>lap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over voorstructureren om invullen te vergemakkelijken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039EFA" w14:textId="77777777" w:rsidR="00B30E9C" w:rsidRPr="00273953" w:rsidRDefault="00B30E9C" w:rsidP="009A36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6836FB" w:rsidRPr="00273953" w14:paraId="1DCB1AE6" w14:textId="77777777" w:rsidTr="006836FB">
        <w:trPr>
          <w:trHeight w:val="620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6D3D822" w14:textId="77777777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B647529" w14:textId="03CE126B" w:rsidR="006836FB" w:rsidRDefault="006836F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10.10 –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0</w:t>
            </w:r>
          </w:p>
          <w:p w14:paraId="58263657" w14:textId="564242BB" w:rsidR="006836F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40'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4B140933" w14:textId="77777777" w:rsidR="006836FB" w:rsidRDefault="006836FB" w:rsidP="002E6B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4CFF8ACF" w14:textId="500F0C0B" w:rsidR="006836FB" w:rsidRDefault="0056089B" w:rsidP="002E6B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Best practices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2905B7AF" w14:textId="77777777" w:rsidR="006836FB" w:rsidRDefault="006836FB" w:rsidP="00B67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F1EEFD7" w14:textId="77777777" w:rsidR="006836FB" w:rsidRPr="000C7F10" w:rsidRDefault="006836FB" w:rsidP="00683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Wat zijn de overeenkomsten en verschillen in de bevindingen?</w:t>
            </w:r>
          </w:p>
          <w:p w14:paraId="10E4052B" w14:textId="77777777" w:rsidR="006836FB" w:rsidRPr="000C7F10" w:rsidRDefault="006836FB" w:rsidP="00683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6A6F20E" w14:textId="6713EFC7" w:rsidR="006836FB" w:rsidRDefault="006836FB" w:rsidP="00683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Opdracht (15’): 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 xml:space="preserve">Wat wil je behouden en wat vind je interessant om in eigen praktijk te implementeren.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Iedere deelnemer krijgt een stapeltje groene post-its. Schrijf je naam op elke post-it en plak op de items die je goed vindt en wilt behouden. </w:t>
            </w:r>
          </w:p>
          <w:p w14:paraId="1DA0B5BD" w14:textId="77777777" w:rsidR="006836FB" w:rsidRDefault="006836FB" w:rsidP="00683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968E568" w14:textId="2AF8BAC9" w:rsidR="006836FB" w:rsidRDefault="006836FB" w:rsidP="00683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Inventariseren; maken top 5.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 xml:space="preserve"> Plenair bespreken. (20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’)</w:t>
            </w:r>
          </w:p>
          <w:p w14:paraId="0835A725" w14:textId="77777777" w:rsidR="006836FB" w:rsidRDefault="006836FB" w:rsidP="006836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D59DA30" w14:textId="77777777" w:rsidR="006836FB" w:rsidRDefault="006836FB" w:rsidP="006836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27D13ED" w14:textId="77777777" w:rsidR="006836FB" w:rsidRDefault="006836FB" w:rsidP="00F44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8023AB4" w14:textId="25DC3202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  <w:t>Vantevoren flapovers maken per vraag (uit vorige opdracht) met daaronder een kolom voor de overeenkomsten en een kolom voor de verschillen</w:t>
            </w:r>
          </w:p>
          <w:p w14:paraId="2892C071" w14:textId="77777777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20ED799B" w14:textId="6516FE23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  <w:t>Groene post-its</w:t>
            </w:r>
          </w:p>
          <w:p w14:paraId="13720DB8" w14:textId="783B804C" w:rsidR="006836FB" w:rsidRDefault="006836FB" w:rsidP="005608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984FC2D" w14:textId="77777777" w:rsidR="006836FB" w:rsidRPr="00273953" w:rsidRDefault="006836FB" w:rsidP="009A36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30E9C" w:rsidRPr="00273953" w14:paraId="2052D0A2" w14:textId="77777777" w:rsidTr="009378F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14:paraId="2499BC49" w14:textId="322F9C13" w:rsidR="00B30E9C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</w:t>
            </w:r>
            <w:r w:rsidR="00084C77">
              <w:rPr>
                <w:rFonts w:ascii="Arial" w:hAnsi="Arial" w:cs="Arial"/>
                <w:sz w:val="20"/>
                <w:szCs w:val="20"/>
                <w:lang w:val="n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.50-11.05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14:paraId="38D913E3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Pauze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14:paraId="7ADCBD5C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14:paraId="015960B8" w14:textId="77777777" w:rsidR="00B30E9C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14:paraId="5CE034B4" w14:textId="77777777" w:rsidR="00B30E9C" w:rsidRPr="00273953" w:rsidRDefault="00B30E9C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241AA3BB" w14:textId="77777777" w:rsidR="00F057B9" w:rsidRDefault="00F057B9"/>
    <w:tbl>
      <w:tblPr>
        <w:tblW w:w="14996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21"/>
        <w:gridCol w:w="1418"/>
        <w:gridCol w:w="9781"/>
        <w:gridCol w:w="1275"/>
        <w:gridCol w:w="1701"/>
      </w:tblGrid>
      <w:tr w:rsidR="008B1C59" w:rsidRPr="00273953" w14:paraId="4F732CEE" w14:textId="77777777" w:rsidTr="0056089B">
        <w:trPr>
          <w:trHeight w:val="2466"/>
        </w:trPr>
        <w:tc>
          <w:tcPr>
            <w:tcW w:w="82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D07FE59" w14:textId="77777777" w:rsidR="008B1C59" w:rsidRDefault="008B1C59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6B565C3" w14:textId="63C9C20E" w:rsidR="0071087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11.05</w:t>
            </w:r>
            <w:r w:rsidR="008C057C">
              <w:rPr>
                <w:rFonts w:ascii="Arial" w:hAnsi="Arial" w:cs="Arial"/>
                <w:sz w:val="20"/>
                <w:szCs w:val="20"/>
                <w:lang w:val="n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11.</w:t>
            </w:r>
            <w:r w:rsidR="00A542A6">
              <w:rPr>
                <w:rFonts w:ascii="Arial" w:hAnsi="Arial" w:cs="Arial"/>
                <w:sz w:val="20"/>
                <w:szCs w:val="20"/>
                <w:lang w:val="nl"/>
              </w:rPr>
              <w:t>35</w:t>
            </w:r>
          </w:p>
          <w:p w14:paraId="180DC3FB" w14:textId="2C1039C3" w:rsidR="0071087B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30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'</w:t>
            </w:r>
          </w:p>
          <w:p w14:paraId="63243B5D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0064E0F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CED3ED0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48F6F3C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DAAFE60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3ED6548" w14:textId="77777777" w:rsidR="0071087B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97BA12F" w14:textId="77777777" w:rsidR="0071087B" w:rsidRPr="00273953" w:rsidRDefault="0071087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E35D6C" w14:textId="77777777" w:rsidR="002E6BA0" w:rsidRDefault="002E6BA0" w:rsidP="002E6B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3EEC0670" w14:textId="77777777" w:rsidR="005D3C92" w:rsidRDefault="0056089B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Bekwaam</w:t>
            </w:r>
          </w:p>
          <w:p w14:paraId="64BB5E29" w14:textId="7FBFDAA3" w:rsidR="000B6E93" w:rsidRPr="00273953" w:rsidRDefault="0056089B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verklaren en overdracht</w:t>
            </w:r>
          </w:p>
          <w:p w14:paraId="03182902" w14:textId="77777777" w:rsidR="000B6E93" w:rsidRPr="00273953" w:rsidRDefault="000B6E93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50E9EA99" w14:textId="77777777" w:rsidR="000B6E93" w:rsidRPr="00273953" w:rsidRDefault="000B6E93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38D9C441" w14:textId="77777777" w:rsidR="000B6E93" w:rsidRPr="00273953" w:rsidRDefault="000B6E93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154AC5D6" w14:textId="77777777" w:rsidR="000B6E93" w:rsidRPr="00273953" w:rsidRDefault="000B6E93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70945C82" w14:textId="77777777" w:rsidR="000B6E93" w:rsidRPr="00273953" w:rsidRDefault="000B6E93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22A7CB5B" w14:textId="77777777" w:rsidR="008B1C59" w:rsidRPr="00273953" w:rsidRDefault="008B1C59" w:rsidP="005D3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6BF362" w14:textId="77777777" w:rsidR="00367D89" w:rsidRDefault="00D37058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57B9"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  <w:r w:rsidR="00367D89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</w:p>
          <w:p w14:paraId="71049C85" w14:textId="77777777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Doel: inzicht krijgen in hoe de bekwaamheid wordt vastgelegd en overgedragen aan collega’s (mogelijk in andere ziekenhuizen). </w:t>
            </w:r>
          </w:p>
          <w:p w14:paraId="58F58889" w14:textId="77777777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E83D11A" w14:textId="4E61B56E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Opdracht: Beantwoord 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>‘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per 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>koppel’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 xml:space="preserve">(met wie je inhoudelijk samenwerkt en al informatie deelt/overdraagt)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de volgende vragen (</w:t>
            </w:r>
            <w:r w:rsidR="00A542A6">
              <w:rPr>
                <w:rFonts w:ascii="Arial" w:hAnsi="Arial" w:cs="Arial"/>
                <w:sz w:val="20"/>
                <w:szCs w:val="20"/>
                <w:lang w:val="nl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’):</w:t>
            </w:r>
          </w:p>
          <w:p w14:paraId="01F9AA6A" w14:textId="77777777" w:rsidR="0056089B" w:rsidRDefault="0056089B" w:rsidP="0056089B">
            <w:pPr>
              <w:pStyle w:val="Lijstalinea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nl"/>
              </w:rPr>
            </w:pPr>
          </w:p>
          <w:p w14:paraId="620B616C" w14:textId="77777777" w:rsidR="0056089B" w:rsidRPr="00367D89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nl"/>
              </w:rPr>
            </w:pPr>
          </w:p>
          <w:p w14:paraId="69A55FEC" w14:textId="77777777" w:rsidR="0056089B" w:rsidRDefault="0056089B" w:rsidP="0056089B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Hoe dragen jullie deze beoordelingen over aan je collega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'</w:t>
            </w: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binnen de opleidingsregio</w:t>
            </w: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?</w:t>
            </w:r>
          </w:p>
          <w:p w14:paraId="085DE2F7" w14:textId="77777777" w:rsidR="0056089B" w:rsidRDefault="0056089B" w:rsidP="0056089B">
            <w:pPr>
              <w:pStyle w:val="Lijstaline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Hoe zit het met de overdraagbaarheid van vertrouwen?</w:t>
            </w:r>
          </w:p>
          <w:p w14:paraId="2A7EDCE7" w14:textId="77777777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47D20F9" w14:textId="77777777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Plenaire terugkoppeling (20’). </w:t>
            </w:r>
          </w:p>
          <w:p w14:paraId="7F66EC29" w14:textId="5F0A5F76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Elke groep presenteert zijn bevindingen.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 xml:space="preserve"> (Of twee subgroepen maken, waarin twee ziekenhuizen, regiopartners zitten)</w:t>
            </w:r>
          </w:p>
          <w:p w14:paraId="7C7D784D" w14:textId="77777777" w:rsidR="0056089B" w:rsidRDefault="0056089B" w:rsidP="0056089B">
            <w:pPr>
              <w:pStyle w:val="Lijstaline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4D8C55F" w14:textId="77777777" w:rsidR="0056089B" w:rsidRDefault="0056089B" w:rsidP="005608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9605267" w14:textId="77777777" w:rsidR="00F057B9" w:rsidRPr="00273953" w:rsidRDefault="00F057B9" w:rsidP="00A966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F45FBE2" w14:textId="77777777" w:rsidR="00545642" w:rsidRPr="00273953" w:rsidRDefault="00545642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7F831A73" w14:textId="3C1BF7E7" w:rsidR="00D37058" w:rsidRPr="008E7128" w:rsidRDefault="00D37058" w:rsidP="008E712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39AB64B" w14:textId="77777777" w:rsidR="009E31F8" w:rsidRPr="00273953" w:rsidRDefault="009E31F8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415059A6" w14:textId="77777777" w:rsidR="0072008A" w:rsidRPr="00273953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428C1F8E" w14:textId="77777777" w:rsidR="0072008A" w:rsidRPr="00273953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4A353CB" w14:textId="77777777" w:rsidR="0072008A" w:rsidRPr="00273953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58D257FB" w14:textId="77777777" w:rsidR="0072008A" w:rsidRPr="00273953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8860BBB" w14:textId="77777777" w:rsidR="0072008A" w:rsidRPr="00273953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697CCCB6" w14:textId="77777777" w:rsidR="0072008A" w:rsidRDefault="0072008A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73C662C4" w14:textId="77777777" w:rsidR="005B3B77" w:rsidRDefault="005B3B77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CC7F4B0" w14:textId="77777777" w:rsidR="005B3B77" w:rsidRDefault="005B3B77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3E02C49A" w14:textId="77777777" w:rsidR="005B3B77" w:rsidRDefault="005B3B77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EEB99AC" w14:textId="77777777" w:rsidR="00352F99" w:rsidRPr="00273953" w:rsidRDefault="00352F99" w:rsidP="00E25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56089B" w:rsidRPr="00273953" w14:paraId="49E637F2" w14:textId="77777777" w:rsidTr="0056089B">
        <w:trPr>
          <w:trHeight w:val="4935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6F4D99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E00B302" w14:textId="669B642A" w:rsidR="0056089B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11.35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-</w:t>
            </w:r>
          </w:p>
          <w:p w14:paraId="0470D85F" w14:textId="78296955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12.00</w:t>
            </w:r>
          </w:p>
          <w:p w14:paraId="0BE0380F" w14:textId="68799889" w:rsidR="0056089B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25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'</w:t>
            </w:r>
          </w:p>
          <w:p w14:paraId="33D3533E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2F3630A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E2B62D4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17B43F2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0EA6817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BA817A5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A9FCDE2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FAA591B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52919E8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4D39C7D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52764FE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35A283B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4C655F8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7DCF292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2529EF5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6A907A1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D96712B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9F99880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D18A8A" w14:textId="77777777" w:rsidR="0056089B" w:rsidRPr="00273953" w:rsidRDefault="0056089B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34A182E1" w14:textId="77777777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Best practices</w:t>
            </w:r>
          </w:p>
          <w:p w14:paraId="3326BCE4" w14:textId="77777777" w:rsidR="0056089B" w:rsidRPr="00273953" w:rsidRDefault="0056089B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702957C8" w14:textId="77777777" w:rsidR="0056089B" w:rsidRPr="00273953" w:rsidRDefault="0056089B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375C3A7F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EECDFD1" w14:textId="77777777" w:rsidR="0056089B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7ED315E" w14:textId="77777777" w:rsidR="0056089B" w:rsidRPr="000C7F10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Wat zijn de overeenkomsten en verschillen in de bevindingen?</w:t>
            </w:r>
          </w:p>
          <w:p w14:paraId="418BD87D" w14:textId="77777777" w:rsidR="0056089B" w:rsidRPr="000C7F10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CFD0F20" w14:textId="5B9E9D64" w:rsidR="0056089B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Opdracht (10’): </w:t>
            </w: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Wat wil je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behouden</w:t>
            </w:r>
            <w:r w:rsidRPr="000C7F10">
              <w:rPr>
                <w:rFonts w:ascii="Arial" w:hAnsi="Arial" w:cs="Arial"/>
                <w:sz w:val="20"/>
                <w:szCs w:val="20"/>
                <w:lang w:val="nl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Iedere deelnemer krijgt een stapeltje groene post-its. Schrijf je naam op elke post-it en plak op de items die je goed vindt en wilt behouden. </w:t>
            </w:r>
            <w:r w:rsidR="006A5891">
              <w:rPr>
                <w:rFonts w:ascii="Arial" w:hAnsi="Arial" w:cs="Arial"/>
                <w:sz w:val="20"/>
                <w:szCs w:val="20"/>
                <w:lang w:val="nl"/>
              </w:rPr>
              <w:t xml:space="preserve">Indien vlot verloop van vraag kan ook open discussie als werkvorm. </w:t>
            </w:r>
            <w:r w:rsidR="006663FB">
              <w:rPr>
                <w:rFonts w:ascii="Arial" w:hAnsi="Arial" w:cs="Arial"/>
                <w:sz w:val="20"/>
                <w:szCs w:val="20"/>
                <w:lang w:val="nl"/>
              </w:rPr>
              <w:t xml:space="preserve">Of bv gezamenlijk overdrachtsformulier maken. Ter plekke inschatten door trainers. </w:t>
            </w:r>
          </w:p>
          <w:p w14:paraId="0339FEB1" w14:textId="77777777" w:rsidR="0056089B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2EC8B63" w14:textId="77777777" w:rsidR="0056089B" w:rsidRDefault="0056089B" w:rsidP="00367D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Inventariseren; maken top 5. Plenair bespreken. (15’)</w:t>
            </w:r>
          </w:p>
          <w:p w14:paraId="27AC52EC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8F5FF2E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04B3A37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10513CA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AD514FB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B92D0E6" w14:textId="77777777" w:rsidR="0056089B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A650116" w14:textId="77777777" w:rsidR="0056089B" w:rsidRPr="00367D89" w:rsidRDefault="0056089B" w:rsidP="00367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FE79AA9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3250E00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7D874B2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6019D04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6F17FD0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9C134D7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414F39F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83CE55D" w14:textId="77777777" w:rsidR="0056089B" w:rsidRPr="00F057B9" w:rsidRDefault="0056089B" w:rsidP="00A966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F927CA" w14:textId="77777777" w:rsidR="0056089B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763856A5" w14:textId="77777777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  <w:t>Vantevoren flapovers maken per vraag (uit vorige opdracht) met daaronder een kolom voor de overeenkomsten en een kolom voor de verschillen</w:t>
            </w:r>
          </w:p>
          <w:p w14:paraId="6A60E9C1" w14:textId="77777777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22F48E05" w14:textId="0E637050" w:rsidR="0056089B" w:rsidRPr="00273953" w:rsidRDefault="0056089B" w:rsidP="0056089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  <w:t>Gele (of andere kleur) post-its</w:t>
            </w:r>
          </w:p>
          <w:p w14:paraId="033808B7" w14:textId="77777777" w:rsidR="0056089B" w:rsidRPr="00273953" w:rsidRDefault="0056089B" w:rsidP="008E712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DCDC67E" w14:textId="77777777" w:rsidR="0056089B" w:rsidRPr="00273953" w:rsidRDefault="0056089B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4A44A9D6" w14:textId="77777777" w:rsidR="0056089B" w:rsidRDefault="0056089B" w:rsidP="00E25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7345D52" w14:textId="77777777" w:rsidR="0056089B" w:rsidRDefault="0056089B" w:rsidP="00E25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7B3057D" w14:textId="77777777" w:rsidR="0056089B" w:rsidRPr="00273953" w:rsidRDefault="0056089B" w:rsidP="00E259C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</w:tr>
      <w:tr w:rsidR="0056089B" w:rsidRPr="00273953" w14:paraId="01908EF7" w14:textId="77777777" w:rsidTr="0056089B">
        <w:trPr>
          <w:trHeight w:val="2409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DD9E42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7CBA8E3" w14:textId="77777777" w:rsidR="00A542A6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12.00-12.30</w:t>
            </w:r>
          </w:p>
          <w:p w14:paraId="2D1B6924" w14:textId="4BA43956" w:rsidR="00A542A6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30'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98F7501" w14:textId="77777777" w:rsidR="0056089B" w:rsidRDefault="0056089B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0F9D61F9" w14:textId="205BF18F" w:rsidR="005D3C92" w:rsidRPr="00273953" w:rsidRDefault="005D3C92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Toekomst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4311CF7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A0E49BA" w14:textId="3FDDC305" w:rsidR="0056089B" w:rsidRPr="005D3C92" w:rsidRDefault="005D3C92" w:rsidP="007E79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Doel: Inzicht hoe we willen 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gaan samenwerken in de toekomst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6089B" w:rsidRPr="000C7F10">
              <w:rPr>
                <w:rFonts w:ascii="Arial" w:hAnsi="Arial" w:cs="Arial"/>
                <w:sz w:val="20"/>
                <w:szCs w:val="20"/>
                <w:lang w:val="nl"/>
              </w:rPr>
              <w:t xml:space="preserve">Wat </w:t>
            </w:r>
            <w:r w:rsidR="0056089B">
              <w:rPr>
                <w:rFonts w:ascii="Arial" w:hAnsi="Arial" w:cs="Arial"/>
                <w:sz w:val="20"/>
                <w:szCs w:val="20"/>
                <w:lang w:val="nl"/>
              </w:rPr>
              <w:t>staat ons nog te doen?</w:t>
            </w:r>
            <w:r w:rsidR="0056089B" w:rsidRPr="00273953">
              <w:rPr>
                <w:rFonts w:ascii="Arial" w:hAnsi="Arial" w:cs="Arial"/>
                <w:color w:val="FF0000"/>
                <w:sz w:val="20"/>
                <w:szCs w:val="20"/>
                <w:lang w:val="nl"/>
              </w:rPr>
              <w:t xml:space="preserve"> </w:t>
            </w:r>
          </w:p>
          <w:p w14:paraId="212F4694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DB365B9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Opdracht (15’): wat is er nog nodig? Ieder persoon twee post-its (andere kleur). Plak op flap wat jij vindt dat er nog nodig is om regionaal te kunnen samenwerken. </w:t>
            </w:r>
          </w:p>
          <w:p w14:paraId="56522865" w14:textId="77777777" w:rsidR="0056089B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8E4A1C1" w14:textId="77777777" w:rsidR="0056089B" w:rsidRPr="000C7F10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Post-its zo mogelijk clusteren en maken top 3. Plenair bespreken. (15’)</w:t>
            </w:r>
          </w:p>
          <w:p w14:paraId="661E34A4" w14:textId="77777777" w:rsidR="0056089B" w:rsidRPr="000C7F10" w:rsidRDefault="0056089B" w:rsidP="002E6B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3C44368" w14:textId="77777777" w:rsidR="0056089B" w:rsidRDefault="0056089B" w:rsidP="00A966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5ABE3B" w14:textId="74BD1E0B" w:rsidR="0056089B" w:rsidRDefault="00A542A6" w:rsidP="008E712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  <w:t>Derde kleur post-its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340A1EC" w14:textId="77777777" w:rsidR="0056089B" w:rsidRPr="00273953" w:rsidRDefault="0056089B" w:rsidP="00E259C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</w:tr>
      <w:tr w:rsidR="00E565C1" w:rsidRPr="00273953" w14:paraId="4B96D7F4" w14:textId="77777777" w:rsidTr="004C5593">
        <w:trPr>
          <w:trHeight w:val="1680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08F9150" w14:textId="0ACD4CEE" w:rsidR="00E565C1" w:rsidRDefault="00E565C1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45AD77D" w14:textId="06332B85" w:rsidR="008C057C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12.30-12.45</w:t>
            </w:r>
          </w:p>
          <w:p w14:paraId="7C099EDD" w14:textId="0FDC76F1" w:rsidR="004C5593" w:rsidRDefault="00A542A6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15'</w:t>
            </w:r>
          </w:p>
          <w:p w14:paraId="182076EE" w14:textId="77777777" w:rsidR="004C5593" w:rsidRDefault="004C5593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07F387E" w14:textId="77777777" w:rsidR="004C5593" w:rsidRDefault="004C5593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BA6FDD0" w14:textId="77777777" w:rsidR="004C5593" w:rsidRDefault="004C5593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6EC65E49" w14:textId="77777777" w:rsidR="004C5593" w:rsidRDefault="004C5593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1C0783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0D590323" w14:textId="77777777" w:rsidR="00E565C1" w:rsidRPr="008E7128" w:rsidRDefault="008E7128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Afronding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DA0153" w14:textId="77777777" w:rsidR="00E565C1" w:rsidRDefault="00E565C1" w:rsidP="00E25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8719C0E" w14:textId="342F21A1" w:rsidR="004C5593" w:rsidRPr="00F057B9" w:rsidRDefault="004C5593" w:rsidP="004C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Wrap</w:t>
            </w:r>
            <w:r w:rsidR="00094213">
              <w:rPr>
                <w:rFonts w:ascii="Arial" w:hAnsi="Arial" w:cs="Arial"/>
                <w:sz w:val="20"/>
                <w:szCs w:val="20"/>
                <w:lang w:val="nl"/>
              </w:rPr>
              <w:t xml:space="preserve"> up: wat hebben we bereikt,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wat moet er nog gebeuren, vervolgafspraken   </w:t>
            </w:r>
            <w:r w:rsidR="007E79CD">
              <w:rPr>
                <w:rFonts w:ascii="Arial" w:hAnsi="Arial" w:cs="Arial"/>
                <w:sz w:val="20"/>
                <w:szCs w:val="20"/>
                <w:lang w:val="nl"/>
              </w:rPr>
              <w:t xml:space="preserve">   </w:t>
            </w:r>
          </w:p>
          <w:p w14:paraId="097C82D5" w14:textId="541AC330" w:rsidR="00094213" w:rsidRPr="00F057B9" w:rsidRDefault="00094213" w:rsidP="007E79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8B3CC45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74B030F4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26530232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5987EDE3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4EBE005F" w14:textId="77777777" w:rsidR="00E565C1" w:rsidRPr="00273953" w:rsidRDefault="00E565C1" w:rsidP="00BC266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6A210D5B" w14:textId="77777777" w:rsidR="00E565C1" w:rsidRDefault="00E565C1" w:rsidP="00C27B0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10A5BE4" w14:textId="77777777" w:rsidR="00E565C1" w:rsidRDefault="00E565C1" w:rsidP="00C27B0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  <w:p w14:paraId="183DFE4A" w14:textId="77777777" w:rsidR="00E565C1" w:rsidRPr="00273953" w:rsidRDefault="00E565C1" w:rsidP="00C27B0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511B73" w14:textId="77777777" w:rsidR="00E565C1" w:rsidRPr="00273953" w:rsidRDefault="00E565C1" w:rsidP="00E259C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</w:tr>
      <w:tr w:rsidR="004C5593" w:rsidRPr="00273953" w14:paraId="39350315" w14:textId="77777777" w:rsidTr="001F5FC6">
        <w:trPr>
          <w:trHeight w:val="2220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02BD7E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FB172" w14:textId="4766071D" w:rsidR="004C5593" w:rsidRDefault="004C5593" w:rsidP="00BC26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tijd 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C82B2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64EDABCB" w14:textId="0F680990" w:rsidR="004C5593" w:rsidRPr="00273953" w:rsidRDefault="004C5593" w:rsidP="00883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Bepalen van kwaliteiten en verdelen over opleiding</w:t>
            </w:r>
          </w:p>
          <w:p w14:paraId="0CE47D17" w14:textId="77777777" w:rsidR="004C5593" w:rsidRPr="00273953" w:rsidRDefault="004C5593" w:rsidP="00883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2E8724F4" w14:textId="77777777" w:rsidR="004C5593" w:rsidRPr="00273953" w:rsidRDefault="004C5593" w:rsidP="00BC2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F95E0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5BF7984" w14:textId="196D46D4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Bepalen kwaliteiten, waar ben ik goed in, ahv thema’s uit het opleidingsplan. </w:t>
            </w:r>
          </w:p>
          <w:p w14:paraId="6DA56869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DA376F8" w14:textId="77777777" w:rsidR="004C5593" w:rsidRPr="00B37D4B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nl"/>
              </w:rPr>
            </w:pPr>
            <w:r w:rsidRPr="00B37D4B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Thema’s:</w:t>
            </w:r>
          </w:p>
          <w:p w14:paraId="0318030E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Introductie</w:t>
            </w:r>
          </w:p>
          <w:p w14:paraId="4B39E669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OK eenvoudig</w:t>
            </w:r>
          </w:p>
          <w:p w14:paraId="07491813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Neurologie</w:t>
            </w:r>
          </w:p>
          <w:p w14:paraId="1A2D57CA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</w:t>
            </w:r>
          </w:p>
          <w:p w14:paraId="588D8D6A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Spinaal </w:t>
            </w:r>
            <w:r w:rsidRPr="00B37D4B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976FBB7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Spinaal </w:t>
            </w:r>
            <w:r w:rsidRPr="00B37D4B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74A37E02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Tumor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B37D4B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F260D76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Tumor </w:t>
            </w:r>
            <w:r w:rsidRPr="00B37D4B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31DF2F93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Perifere zenuw l</w:t>
            </w:r>
          </w:p>
          <w:p w14:paraId="5A30EDB9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Perifere zenuw ll</w:t>
            </w:r>
          </w:p>
          <w:p w14:paraId="221CAB73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 </w:t>
            </w:r>
          </w:p>
          <w:p w14:paraId="40EA1B11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Neurovasculair l</w:t>
            </w:r>
          </w:p>
          <w:p w14:paraId="701D2F2B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Neurovasculair ll</w:t>
            </w:r>
          </w:p>
          <w:p w14:paraId="2AA77637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Functioneel</w:t>
            </w:r>
          </w:p>
          <w:p w14:paraId="756EDD8A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Kinderneurochirurgie l</w:t>
            </w:r>
          </w:p>
          <w:p w14:paraId="3935F4DD" w14:textId="77777777" w:rsid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Kinderneurochirurgie ll</w:t>
            </w:r>
          </w:p>
          <w:p w14:paraId="65FF942E" w14:textId="77777777" w:rsidR="004C5593" w:rsidRPr="00B37D4B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8E49702" w14:textId="0E60507B" w:rsidR="004C5593" w:rsidRPr="004C5593" w:rsidRDefault="004C5593" w:rsidP="00883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Vervolgens clusteren en zo mogelijk verdelen thema’s over 6 jaar en locaties. </w:t>
            </w:r>
          </w:p>
          <w:p w14:paraId="11A16382" w14:textId="77777777" w:rsidR="004C5593" w:rsidRDefault="004C5593" w:rsidP="007E79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1E997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EB12BB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133A77B6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450F4A8C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76ABB6FF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3498422F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502FCDFB" w14:textId="77777777" w:rsidR="004C5593" w:rsidRDefault="004C5593" w:rsidP="0088359F">
            <w:pPr>
              <w:spacing w:after="0" w:line="240" w:lineRule="auto"/>
              <w:contextualSpacing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777334E9" w14:textId="1EF9A1BB" w:rsidR="004C5593" w:rsidRPr="00273953" w:rsidRDefault="004C5593" w:rsidP="00C27B0D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Thema’s en aandachtsgebieden op A4tjes opgehangen aan wand. Zodat iedereen gemakkelijk zijn naam bij de thema’s kan zetten.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9D950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C29859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5B5058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261AC8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DE4A32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D103FA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928748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5C997D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79436D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1C7F8B" w14:textId="77777777" w:rsidR="004C5593" w:rsidRDefault="004C5593" w:rsidP="00883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55D443" w14:textId="77777777" w:rsidR="004C5593" w:rsidRDefault="004C5593" w:rsidP="0088359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9C1C1D0" w14:textId="77777777" w:rsidR="004C5593" w:rsidRPr="00273953" w:rsidRDefault="004C5593" w:rsidP="00E259C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nl"/>
              </w:rPr>
            </w:pPr>
          </w:p>
        </w:tc>
      </w:tr>
      <w:tr w:rsidR="004C5593" w:rsidRPr="00273953" w14:paraId="02F94B77" w14:textId="77777777" w:rsidTr="00706D21">
        <w:trPr>
          <w:trHeight w:val="1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74E788EC" w14:textId="6387B847" w:rsidR="004C5593" w:rsidRPr="00273953" w:rsidRDefault="00A542A6" w:rsidP="00987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12.45</w:t>
            </w:r>
            <w:r w:rsidR="004C5593">
              <w:rPr>
                <w:rFonts w:ascii="Arial" w:hAnsi="Arial" w:cs="Arial"/>
                <w:sz w:val="20"/>
                <w:szCs w:val="20"/>
                <w:lang w:val="n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13.45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717CCB67" w14:textId="77777777" w:rsidR="004C5593" w:rsidRPr="00273953" w:rsidRDefault="004C5593" w:rsidP="000B6E9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</w:pPr>
            <w:r w:rsidRPr="00273953">
              <w:rPr>
                <w:rFonts w:ascii="Arial" w:hAnsi="Arial" w:cs="Arial"/>
                <w:b/>
                <w:bCs/>
                <w:i/>
                <w:sz w:val="20"/>
                <w:szCs w:val="20"/>
                <w:lang w:val="nl"/>
              </w:rPr>
              <w:t>Lunch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5B94306B" w14:textId="77777777" w:rsidR="004C5593" w:rsidRPr="00273953" w:rsidRDefault="004C5593" w:rsidP="000B6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5F125867" w14:textId="77777777" w:rsidR="004C5593" w:rsidRPr="00273953" w:rsidRDefault="004C5593" w:rsidP="00B468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5DD657F5" w14:textId="77777777" w:rsidR="004C5593" w:rsidRPr="00273953" w:rsidRDefault="004C5593" w:rsidP="00706D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30D0D891" w14:textId="77777777" w:rsidR="003E1BDD" w:rsidRPr="003E1BDD" w:rsidRDefault="003E1BDD" w:rsidP="00F44D23">
      <w:pPr>
        <w:rPr>
          <w:rFonts w:ascii="Arial" w:hAnsi="Arial" w:cs="Arial"/>
          <w:sz w:val="20"/>
          <w:szCs w:val="20"/>
        </w:rPr>
      </w:pPr>
    </w:p>
    <w:sectPr w:rsidR="003E1BDD" w:rsidRPr="003E1BDD" w:rsidSect="001E2BF0">
      <w:headerReference w:type="default" r:id="rId8"/>
      <w:footerReference w:type="default" r:id="rId9"/>
      <w:pgSz w:w="16838" w:h="11906" w:orient="landscape"/>
      <w:pgMar w:top="193" w:right="953" w:bottom="1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4441" w14:textId="77777777" w:rsidR="00820574" w:rsidRDefault="00820574" w:rsidP="00C45FE4">
      <w:pPr>
        <w:spacing w:after="0" w:line="240" w:lineRule="auto"/>
      </w:pPr>
      <w:r>
        <w:separator/>
      </w:r>
    </w:p>
  </w:endnote>
  <w:endnote w:type="continuationSeparator" w:id="0">
    <w:p w14:paraId="2385FA84" w14:textId="77777777" w:rsidR="00820574" w:rsidRDefault="00820574" w:rsidP="00C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576930"/>
      <w:docPartObj>
        <w:docPartGallery w:val="Page Numbers (Bottom of Page)"/>
        <w:docPartUnique/>
      </w:docPartObj>
    </w:sdtPr>
    <w:sdtEndPr/>
    <w:sdtContent>
      <w:p w14:paraId="099E570A" w14:textId="27FCB4E5" w:rsidR="008044A3" w:rsidRDefault="008044A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61">
          <w:rPr>
            <w:noProof/>
          </w:rPr>
          <w:t>2</w:t>
        </w:r>
        <w:r>
          <w:fldChar w:fldCharType="end"/>
        </w:r>
      </w:p>
    </w:sdtContent>
  </w:sdt>
  <w:p w14:paraId="1A7DC86B" w14:textId="77777777" w:rsidR="008044A3" w:rsidRDefault="008044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32E6" w14:textId="77777777" w:rsidR="00820574" w:rsidRDefault="00820574" w:rsidP="00C45FE4">
      <w:pPr>
        <w:spacing w:after="0" w:line="240" w:lineRule="auto"/>
      </w:pPr>
      <w:r>
        <w:separator/>
      </w:r>
    </w:p>
  </w:footnote>
  <w:footnote w:type="continuationSeparator" w:id="0">
    <w:p w14:paraId="5CA71AA5" w14:textId="77777777" w:rsidR="00820574" w:rsidRDefault="00820574" w:rsidP="00C4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E501" w14:textId="77777777" w:rsidR="008044A3" w:rsidRPr="0046109B" w:rsidRDefault="008044A3" w:rsidP="00273953">
    <w:pPr>
      <w:pStyle w:val="Koptekst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Draaiboek Maatwerktraining Neurochirurgie </w:t>
    </w:r>
    <w:r w:rsidR="00F44D23">
      <w:rPr>
        <w:rFonts w:ascii="Arial" w:hAnsi="Arial" w:cs="Arial"/>
        <w:sz w:val="19"/>
        <w:szCs w:val="19"/>
      </w:rPr>
      <w:t xml:space="preserve">/ VUmc </w:t>
    </w:r>
    <w:r>
      <w:rPr>
        <w:rFonts w:ascii="Arial" w:hAnsi="Arial" w:cs="Arial"/>
        <w:sz w:val="19"/>
        <w:szCs w:val="19"/>
      </w:rPr>
      <w:t xml:space="preserve">/ </w:t>
    </w:r>
    <w:r w:rsidR="004C579C">
      <w:rPr>
        <w:rFonts w:ascii="Arial" w:hAnsi="Arial" w:cs="Arial"/>
        <w:sz w:val="19"/>
        <w:szCs w:val="19"/>
      </w:rPr>
      <w:t xml:space="preserve">23 </w:t>
    </w:r>
    <w:r>
      <w:rPr>
        <w:rFonts w:ascii="Arial" w:hAnsi="Arial" w:cs="Arial"/>
        <w:sz w:val="19"/>
        <w:szCs w:val="19"/>
      </w:rPr>
      <w:t xml:space="preserve">november </w:t>
    </w:r>
    <w:r w:rsidRPr="0046109B">
      <w:rPr>
        <w:rFonts w:ascii="Arial" w:hAnsi="Arial" w:cs="Arial"/>
        <w:sz w:val="19"/>
        <w:szCs w:val="19"/>
      </w:rPr>
      <w:t>2017</w:t>
    </w:r>
  </w:p>
  <w:p w14:paraId="7BC1334C" w14:textId="77777777" w:rsidR="008044A3" w:rsidRDefault="008044A3" w:rsidP="00273953">
    <w:pPr>
      <w:pStyle w:val="Koptekst"/>
      <w:jc w:val="center"/>
    </w:pPr>
  </w:p>
  <w:p w14:paraId="3DD9E5F1" w14:textId="77777777" w:rsidR="008044A3" w:rsidRDefault="008044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C2F1BA"/>
    <w:lvl w:ilvl="0">
      <w:numFmt w:val="bullet"/>
      <w:lvlText w:val="*"/>
      <w:lvlJc w:val="left"/>
    </w:lvl>
  </w:abstractNum>
  <w:abstractNum w:abstractNumId="1" w15:restartNumberingAfterBreak="0">
    <w:nsid w:val="004B66EC"/>
    <w:multiLevelType w:val="hybridMultilevel"/>
    <w:tmpl w:val="ACDAB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0142F"/>
    <w:multiLevelType w:val="hybridMultilevel"/>
    <w:tmpl w:val="EDA6A3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34254"/>
    <w:multiLevelType w:val="hybridMultilevel"/>
    <w:tmpl w:val="8488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7D36"/>
    <w:multiLevelType w:val="hybridMultilevel"/>
    <w:tmpl w:val="8332A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A6B09"/>
    <w:multiLevelType w:val="hybridMultilevel"/>
    <w:tmpl w:val="5858A9B6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34DB"/>
    <w:multiLevelType w:val="hybridMultilevel"/>
    <w:tmpl w:val="D298A63A"/>
    <w:lvl w:ilvl="0" w:tplc="9E104C64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570A"/>
    <w:multiLevelType w:val="hybridMultilevel"/>
    <w:tmpl w:val="DA127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3BD5"/>
    <w:multiLevelType w:val="hybridMultilevel"/>
    <w:tmpl w:val="ABB26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1D3E"/>
    <w:multiLevelType w:val="hybridMultilevel"/>
    <w:tmpl w:val="1C6A7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A5D33"/>
    <w:multiLevelType w:val="hybridMultilevel"/>
    <w:tmpl w:val="4ABEA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6F22"/>
    <w:multiLevelType w:val="hybridMultilevel"/>
    <w:tmpl w:val="65E0D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5345C"/>
    <w:multiLevelType w:val="multilevel"/>
    <w:tmpl w:val="EE188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BB818CF"/>
    <w:multiLevelType w:val="hybridMultilevel"/>
    <w:tmpl w:val="ADC8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92EFC"/>
    <w:multiLevelType w:val="hybridMultilevel"/>
    <w:tmpl w:val="85D4BC94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F6AAA"/>
    <w:multiLevelType w:val="hybridMultilevel"/>
    <w:tmpl w:val="76A4F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918ED"/>
    <w:multiLevelType w:val="hybridMultilevel"/>
    <w:tmpl w:val="CCF2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83B00"/>
    <w:multiLevelType w:val="hybridMultilevel"/>
    <w:tmpl w:val="2A36A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91180"/>
    <w:multiLevelType w:val="hybridMultilevel"/>
    <w:tmpl w:val="0826E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86F12"/>
    <w:multiLevelType w:val="hybridMultilevel"/>
    <w:tmpl w:val="96582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F5794"/>
    <w:multiLevelType w:val="hybridMultilevel"/>
    <w:tmpl w:val="86F0389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D78BC"/>
    <w:multiLevelType w:val="hybridMultilevel"/>
    <w:tmpl w:val="12C6A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41847"/>
    <w:multiLevelType w:val="hybridMultilevel"/>
    <w:tmpl w:val="10BA0F8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EF114D1"/>
    <w:multiLevelType w:val="hybridMultilevel"/>
    <w:tmpl w:val="F79267D6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028A4"/>
    <w:multiLevelType w:val="hybridMultilevel"/>
    <w:tmpl w:val="C2F85CF0"/>
    <w:lvl w:ilvl="0" w:tplc="C4C2F1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F156F"/>
    <w:multiLevelType w:val="hybridMultilevel"/>
    <w:tmpl w:val="060C43E2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B7BC4"/>
    <w:multiLevelType w:val="hybridMultilevel"/>
    <w:tmpl w:val="BADC31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E74106"/>
    <w:multiLevelType w:val="hybridMultilevel"/>
    <w:tmpl w:val="E6EC6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432E1"/>
    <w:multiLevelType w:val="hybridMultilevel"/>
    <w:tmpl w:val="31D2A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A4687"/>
    <w:multiLevelType w:val="hybridMultilevel"/>
    <w:tmpl w:val="FB2E9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2240C"/>
    <w:multiLevelType w:val="hybridMultilevel"/>
    <w:tmpl w:val="A5A05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940F6F"/>
    <w:multiLevelType w:val="hybridMultilevel"/>
    <w:tmpl w:val="3712F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97CF2"/>
    <w:multiLevelType w:val="hybridMultilevel"/>
    <w:tmpl w:val="B4464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64250"/>
    <w:multiLevelType w:val="hybridMultilevel"/>
    <w:tmpl w:val="9264929E"/>
    <w:lvl w:ilvl="0" w:tplc="DE8657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C7D6C"/>
    <w:multiLevelType w:val="hybridMultilevel"/>
    <w:tmpl w:val="4BEC0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B0123"/>
    <w:multiLevelType w:val="hybridMultilevel"/>
    <w:tmpl w:val="935E233E"/>
    <w:lvl w:ilvl="0" w:tplc="EA766A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608D4"/>
    <w:multiLevelType w:val="hybridMultilevel"/>
    <w:tmpl w:val="BF7A6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733C1"/>
    <w:multiLevelType w:val="hybridMultilevel"/>
    <w:tmpl w:val="CA4EA50E"/>
    <w:lvl w:ilvl="0" w:tplc="3564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A6768E"/>
    <w:multiLevelType w:val="hybridMultilevel"/>
    <w:tmpl w:val="D9788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44DE2"/>
    <w:multiLevelType w:val="hybridMultilevel"/>
    <w:tmpl w:val="510EEC12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66694"/>
    <w:multiLevelType w:val="hybridMultilevel"/>
    <w:tmpl w:val="4C48E488"/>
    <w:lvl w:ilvl="0" w:tplc="EA766A0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D2308"/>
    <w:multiLevelType w:val="hybridMultilevel"/>
    <w:tmpl w:val="543E3F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07422"/>
    <w:multiLevelType w:val="hybridMultilevel"/>
    <w:tmpl w:val="35102D6A"/>
    <w:lvl w:ilvl="0" w:tplc="DE8657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618CC"/>
    <w:multiLevelType w:val="hybridMultilevel"/>
    <w:tmpl w:val="E7E036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41379C"/>
    <w:multiLevelType w:val="hybridMultilevel"/>
    <w:tmpl w:val="2F1A7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45F3A"/>
    <w:multiLevelType w:val="hybridMultilevel"/>
    <w:tmpl w:val="E2CC6792"/>
    <w:lvl w:ilvl="0" w:tplc="DE8657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3627E"/>
    <w:multiLevelType w:val="hybridMultilevel"/>
    <w:tmpl w:val="798094D6"/>
    <w:lvl w:ilvl="0" w:tplc="24E82D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kern w:val="0"/>
        <w:position w:val="-6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820F5B"/>
    <w:multiLevelType w:val="hybridMultilevel"/>
    <w:tmpl w:val="9D52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22804"/>
    <w:multiLevelType w:val="hybridMultilevel"/>
    <w:tmpl w:val="DB18EB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0A5D82"/>
    <w:multiLevelType w:val="hybridMultilevel"/>
    <w:tmpl w:val="FAF05628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1749DB"/>
    <w:multiLevelType w:val="hybridMultilevel"/>
    <w:tmpl w:val="14E6F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FD7B71"/>
    <w:multiLevelType w:val="hybridMultilevel"/>
    <w:tmpl w:val="BD2E4566"/>
    <w:lvl w:ilvl="0" w:tplc="9D60E1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A06AC4"/>
    <w:multiLevelType w:val="hybridMultilevel"/>
    <w:tmpl w:val="F4C49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557705"/>
    <w:multiLevelType w:val="hybridMultilevel"/>
    <w:tmpl w:val="6088D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6D679D"/>
    <w:multiLevelType w:val="hybridMultilevel"/>
    <w:tmpl w:val="74AC7506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3"/>
  </w:num>
  <w:num w:numId="4">
    <w:abstractNumId w:val="48"/>
  </w:num>
  <w:num w:numId="5">
    <w:abstractNumId w:val="24"/>
  </w:num>
  <w:num w:numId="6">
    <w:abstractNumId w:val="26"/>
  </w:num>
  <w:num w:numId="7">
    <w:abstractNumId w:val="5"/>
  </w:num>
  <w:num w:numId="8">
    <w:abstractNumId w:val="42"/>
  </w:num>
  <w:num w:numId="9">
    <w:abstractNumId w:val="53"/>
  </w:num>
  <w:num w:numId="10">
    <w:abstractNumId w:val="13"/>
  </w:num>
  <w:num w:numId="11">
    <w:abstractNumId w:val="15"/>
  </w:num>
  <w:num w:numId="12">
    <w:abstractNumId w:val="40"/>
  </w:num>
  <w:num w:numId="13">
    <w:abstractNumId w:val="18"/>
  </w:num>
  <w:num w:numId="14">
    <w:abstractNumId w:val="9"/>
  </w:num>
  <w:num w:numId="15">
    <w:abstractNumId w:val="22"/>
  </w:num>
  <w:num w:numId="16">
    <w:abstractNumId w:val="47"/>
  </w:num>
  <w:num w:numId="17">
    <w:abstractNumId w:val="38"/>
  </w:num>
  <w:num w:numId="18">
    <w:abstractNumId w:val="1"/>
  </w:num>
  <w:num w:numId="19">
    <w:abstractNumId w:val="52"/>
  </w:num>
  <w:num w:numId="20">
    <w:abstractNumId w:val="16"/>
  </w:num>
  <w:num w:numId="21">
    <w:abstractNumId w:val="17"/>
  </w:num>
  <w:num w:numId="22">
    <w:abstractNumId w:val="44"/>
  </w:num>
  <w:num w:numId="23">
    <w:abstractNumId w:val="41"/>
  </w:num>
  <w:num w:numId="24">
    <w:abstractNumId w:val="32"/>
  </w:num>
  <w:num w:numId="25">
    <w:abstractNumId w:val="37"/>
  </w:num>
  <w:num w:numId="26">
    <w:abstractNumId w:val="45"/>
  </w:num>
  <w:num w:numId="27">
    <w:abstractNumId w:val="8"/>
  </w:num>
  <w:num w:numId="28">
    <w:abstractNumId w:val="39"/>
  </w:num>
  <w:num w:numId="29">
    <w:abstractNumId w:val="54"/>
  </w:num>
  <w:num w:numId="30">
    <w:abstractNumId w:val="14"/>
  </w:num>
  <w:num w:numId="31">
    <w:abstractNumId w:val="36"/>
  </w:num>
  <w:num w:numId="32">
    <w:abstractNumId w:val="35"/>
  </w:num>
  <w:num w:numId="33">
    <w:abstractNumId w:val="7"/>
  </w:num>
  <w:num w:numId="34">
    <w:abstractNumId w:val="11"/>
  </w:num>
  <w:num w:numId="35">
    <w:abstractNumId w:val="31"/>
  </w:num>
  <w:num w:numId="36">
    <w:abstractNumId w:val="23"/>
  </w:num>
  <w:num w:numId="37">
    <w:abstractNumId w:val="25"/>
  </w:num>
  <w:num w:numId="38">
    <w:abstractNumId w:val="49"/>
  </w:num>
  <w:num w:numId="39">
    <w:abstractNumId w:val="34"/>
  </w:num>
  <w:num w:numId="40">
    <w:abstractNumId w:val="27"/>
  </w:num>
  <w:num w:numId="41">
    <w:abstractNumId w:val="46"/>
  </w:num>
  <w:num w:numId="42">
    <w:abstractNumId w:val="19"/>
  </w:num>
  <w:num w:numId="43">
    <w:abstractNumId w:val="29"/>
  </w:num>
  <w:num w:numId="44">
    <w:abstractNumId w:val="50"/>
  </w:num>
  <w:num w:numId="45">
    <w:abstractNumId w:val="4"/>
  </w:num>
  <w:num w:numId="46">
    <w:abstractNumId w:val="6"/>
  </w:num>
  <w:num w:numId="47">
    <w:abstractNumId w:val="28"/>
  </w:num>
  <w:num w:numId="48">
    <w:abstractNumId w:val="30"/>
  </w:num>
  <w:num w:numId="49">
    <w:abstractNumId w:val="20"/>
  </w:num>
  <w:num w:numId="50">
    <w:abstractNumId w:val="3"/>
  </w:num>
  <w:num w:numId="51">
    <w:abstractNumId w:val="10"/>
  </w:num>
  <w:num w:numId="52">
    <w:abstractNumId w:val="51"/>
  </w:num>
  <w:num w:numId="53">
    <w:abstractNumId w:val="33"/>
  </w:num>
  <w:num w:numId="54">
    <w:abstractNumId w:val="21"/>
  </w:num>
  <w:num w:numId="55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D"/>
    <w:rsid w:val="00021A29"/>
    <w:rsid w:val="00024BA0"/>
    <w:rsid w:val="000274DC"/>
    <w:rsid w:val="00030C19"/>
    <w:rsid w:val="000321E4"/>
    <w:rsid w:val="00032389"/>
    <w:rsid w:val="000329EA"/>
    <w:rsid w:val="00033DC5"/>
    <w:rsid w:val="0004033A"/>
    <w:rsid w:val="0004642D"/>
    <w:rsid w:val="00047111"/>
    <w:rsid w:val="00050332"/>
    <w:rsid w:val="0005431C"/>
    <w:rsid w:val="00060102"/>
    <w:rsid w:val="00070386"/>
    <w:rsid w:val="00071AF9"/>
    <w:rsid w:val="00072EBE"/>
    <w:rsid w:val="00073295"/>
    <w:rsid w:val="000739B7"/>
    <w:rsid w:val="00084C77"/>
    <w:rsid w:val="00094213"/>
    <w:rsid w:val="00097C0D"/>
    <w:rsid w:val="000A04CF"/>
    <w:rsid w:val="000A35EB"/>
    <w:rsid w:val="000A5B1B"/>
    <w:rsid w:val="000A77D3"/>
    <w:rsid w:val="000A780D"/>
    <w:rsid w:val="000B1A82"/>
    <w:rsid w:val="000B256F"/>
    <w:rsid w:val="000B3555"/>
    <w:rsid w:val="000B483A"/>
    <w:rsid w:val="000B6E93"/>
    <w:rsid w:val="000C013E"/>
    <w:rsid w:val="000C1635"/>
    <w:rsid w:val="000C2A82"/>
    <w:rsid w:val="000C6DCD"/>
    <w:rsid w:val="000C7F10"/>
    <w:rsid w:val="000D128B"/>
    <w:rsid w:val="000D5508"/>
    <w:rsid w:val="000D57D3"/>
    <w:rsid w:val="000D6FEB"/>
    <w:rsid w:val="000D7237"/>
    <w:rsid w:val="000D7858"/>
    <w:rsid w:val="000E00D3"/>
    <w:rsid w:val="000E52D7"/>
    <w:rsid w:val="000F34B1"/>
    <w:rsid w:val="000F7E88"/>
    <w:rsid w:val="0010483E"/>
    <w:rsid w:val="001178B2"/>
    <w:rsid w:val="001211EA"/>
    <w:rsid w:val="001237E9"/>
    <w:rsid w:val="00131656"/>
    <w:rsid w:val="00133DAC"/>
    <w:rsid w:val="001353CA"/>
    <w:rsid w:val="0013557E"/>
    <w:rsid w:val="00143787"/>
    <w:rsid w:val="0014533F"/>
    <w:rsid w:val="00151B86"/>
    <w:rsid w:val="0015549D"/>
    <w:rsid w:val="00157C2A"/>
    <w:rsid w:val="001646A4"/>
    <w:rsid w:val="00164E02"/>
    <w:rsid w:val="001658D2"/>
    <w:rsid w:val="001721E7"/>
    <w:rsid w:val="00174686"/>
    <w:rsid w:val="00177B4B"/>
    <w:rsid w:val="00183AD6"/>
    <w:rsid w:val="001851F5"/>
    <w:rsid w:val="00186D0C"/>
    <w:rsid w:val="00192FB7"/>
    <w:rsid w:val="001A41F0"/>
    <w:rsid w:val="001A562F"/>
    <w:rsid w:val="001A5DBF"/>
    <w:rsid w:val="001C119D"/>
    <w:rsid w:val="001C20B2"/>
    <w:rsid w:val="001D279A"/>
    <w:rsid w:val="001D46CF"/>
    <w:rsid w:val="001D7286"/>
    <w:rsid w:val="001E1E2B"/>
    <w:rsid w:val="001E2BF0"/>
    <w:rsid w:val="001E72DC"/>
    <w:rsid w:val="001F0523"/>
    <w:rsid w:val="001F5FC6"/>
    <w:rsid w:val="00204758"/>
    <w:rsid w:val="002068C9"/>
    <w:rsid w:val="002068F2"/>
    <w:rsid w:val="00207EAF"/>
    <w:rsid w:val="00212D3E"/>
    <w:rsid w:val="002149F4"/>
    <w:rsid w:val="00215FB4"/>
    <w:rsid w:val="002172B1"/>
    <w:rsid w:val="002206E9"/>
    <w:rsid w:val="0022137B"/>
    <w:rsid w:val="002369A0"/>
    <w:rsid w:val="00242266"/>
    <w:rsid w:val="00270AF0"/>
    <w:rsid w:val="00273953"/>
    <w:rsid w:val="00275C26"/>
    <w:rsid w:val="002761DA"/>
    <w:rsid w:val="00277333"/>
    <w:rsid w:val="002774CE"/>
    <w:rsid w:val="00283829"/>
    <w:rsid w:val="00285CA0"/>
    <w:rsid w:val="00294559"/>
    <w:rsid w:val="00295996"/>
    <w:rsid w:val="002A5E26"/>
    <w:rsid w:val="002A6F8B"/>
    <w:rsid w:val="002B726C"/>
    <w:rsid w:val="002B7DB9"/>
    <w:rsid w:val="002C0A7A"/>
    <w:rsid w:val="002D42A0"/>
    <w:rsid w:val="002E214A"/>
    <w:rsid w:val="002E2739"/>
    <w:rsid w:val="002E4E47"/>
    <w:rsid w:val="002E5542"/>
    <w:rsid w:val="002E604E"/>
    <w:rsid w:val="002E6BA0"/>
    <w:rsid w:val="002F21CD"/>
    <w:rsid w:val="002F3A9F"/>
    <w:rsid w:val="002F5712"/>
    <w:rsid w:val="00306109"/>
    <w:rsid w:val="00306AC5"/>
    <w:rsid w:val="00306ECC"/>
    <w:rsid w:val="00314962"/>
    <w:rsid w:val="003151B3"/>
    <w:rsid w:val="003163F8"/>
    <w:rsid w:val="003175D8"/>
    <w:rsid w:val="00321B72"/>
    <w:rsid w:val="0032213C"/>
    <w:rsid w:val="00327406"/>
    <w:rsid w:val="00332C5D"/>
    <w:rsid w:val="00332FDC"/>
    <w:rsid w:val="0033365E"/>
    <w:rsid w:val="00352F99"/>
    <w:rsid w:val="0035494F"/>
    <w:rsid w:val="0036521B"/>
    <w:rsid w:val="00367D89"/>
    <w:rsid w:val="0037155D"/>
    <w:rsid w:val="00371967"/>
    <w:rsid w:val="0037328B"/>
    <w:rsid w:val="003808A8"/>
    <w:rsid w:val="003A6AA7"/>
    <w:rsid w:val="003A7011"/>
    <w:rsid w:val="003B0651"/>
    <w:rsid w:val="003B1139"/>
    <w:rsid w:val="003B664D"/>
    <w:rsid w:val="003B7CB9"/>
    <w:rsid w:val="003C192A"/>
    <w:rsid w:val="003C204E"/>
    <w:rsid w:val="003C5E18"/>
    <w:rsid w:val="003E1A7F"/>
    <w:rsid w:val="003E1BDD"/>
    <w:rsid w:val="003E5C2B"/>
    <w:rsid w:val="003E6F00"/>
    <w:rsid w:val="003F0B92"/>
    <w:rsid w:val="00402476"/>
    <w:rsid w:val="00403122"/>
    <w:rsid w:val="00410630"/>
    <w:rsid w:val="00412AF0"/>
    <w:rsid w:val="004144EF"/>
    <w:rsid w:val="004157D0"/>
    <w:rsid w:val="0042114F"/>
    <w:rsid w:val="00436551"/>
    <w:rsid w:val="00436EA4"/>
    <w:rsid w:val="00437671"/>
    <w:rsid w:val="00447484"/>
    <w:rsid w:val="004555BE"/>
    <w:rsid w:val="00461105"/>
    <w:rsid w:val="004611C4"/>
    <w:rsid w:val="00467E9C"/>
    <w:rsid w:val="00470BAD"/>
    <w:rsid w:val="004763C0"/>
    <w:rsid w:val="004840BC"/>
    <w:rsid w:val="004843BD"/>
    <w:rsid w:val="00485042"/>
    <w:rsid w:val="00487EE9"/>
    <w:rsid w:val="004A0718"/>
    <w:rsid w:val="004A5925"/>
    <w:rsid w:val="004B5DD6"/>
    <w:rsid w:val="004B7553"/>
    <w:rsid w:val="004B7F6B"/>
    <w:rsid w:val="004C4636"/>
    <w:rsid w:val="004C5593"/>
    <w:rsid w:val="004C579C"/>
    <w:rsid w:val="004D2E60"/>
    <w:rsid w:val="004D3E91"/>
    <w:rsid w:val="004D4358"/>
    <w:rsid w:val="004E28D6"/>
    <w:rsid w:val="004E7692"/>
    <w:rsid w:val="00500588"/>
    <w:rsid w:val="0050515C"/>
    <w:rsid w:val="00505821"/>
    <w:rsid w:val="00507BE5"/>
    <w:rsid w:val="00511329"/>
    <w:rsid w:val="0051258F"/>
    <w:rsid w:val="00513AA5"/>
    <w:rsid w:val="00521E40"/>
    <w:rsid w:val="00521E9E"/>
    <w:rsid w:val="005324CB"/>
    <w:rsid w:val="0054039A"/>
    <w:rsid w:val="005431A0"/>
    <w:rsid w:val="00545642"/>
    <w:rsid w:val="00546314"/>
    <w:rsid w:val="0056089B"/>
    <w:rsid w:val="00560AC4"/>
    <w:rsid w:val="00560BB2"/>
    <w:rsid w:val="00563ACF"/>
    <w:rsid w:val="00563FD8"/>
    <w:rsid w:val="005704A6"/>
    <w:rsid w:val="00572C93"/>
    <w:rsid w:val="00574D12"/>
    <w:rsid w:val="00582799"/>
    <w:rsid w:val="00590985"/>
    <w:rsid w:val="005A1BBE"/>
    <w:rsid w:val="005A276A"/>
    <w:rsid w:val="005B3B77"/>
    <w:rsid w:val="005B6527"/>
    <w:rsid w:val="005B6F6E"/>
    <w:rsid w:val="005B7173"/>
    <w:rsid w:val="005B7739"/>
    <w:rsid w:val="005C15F5"/>
    <w:rsid w:val="005C6F6A"/>
    <w:rsid w:val="005D0646"/>
    <w:rsid w:val="005D2357"/>
    <w:rsid w:val="005D29CA"/>
    <w:rsid w:val="005D3C92"/>
    <w:rsid w:val="005D56BF"/>
    <w:rsid w:val="005E0016"/>
    <w:rsid w:val="006012C3"/>
    <w:rsid w:val="00605E2A"/>
    <w:rsid w:val="00606529"/>
    <w:rsid w:val="0062054A"/>
    <w:rsid w:val="006216F7"/>
    <w:rsid w:val="00621B9C"/>
    <w:rsid w:val="006315B4"/>
    <w:rsid w:val="006336AF"/>
    <w:rsid w:val="00633840"/>
    <w:rsid w:val="00636C60"/>
    <w:rsid w:val="00637182"/>
    <w:rsid w:val="00646571"/>
    <w:rsid w:val="006471D1"/>
    <w:rsid w:val="00652991"/>
    <w:rsid w:val="00660ED3"/>
    <w:rsid w:val="0066114F"/>
    <w:rsid w:val="006663FB"/>
    <w:rsid w:val="00670BC3"/>
    <w:rsid w:val="00680A6B"/>
    <w:rsid w:val="006836FB"/>
    <w:rsid w:val="00685B94"/>
    <w:rsid w:val="00693698"/>
    <w:rsid w:val="00694696"/>
    <w:rsid w:val="0069478B"/>
    <w:rsid w:val="00695549"/>
    <w:rsid w:val="00697BFB"/>
    <w:rsid w:val="006A0558"/>
    <w:rsid w:val="006A2404"/>
    <w:rsid w:val="006A4DDA"/>
    <w:rsid w:val="006A5891"/>
    <w:rsid w:val="006C0A9F"/>
    <w:rsid w:val="006C1DF2"/>
    <w:rsid w:val="006C6E1B"/>
    <w:rsid w:val="006D0B9F"/>
    <w:rsid w:val="006D1989"/>
    <w:rsid w:val="006D3380"/>
    <w:rsid w:val="006D3956"/>
    <w:rsid w:val="006D7183"/>
    <w:rsid w:val="00700039"/>
    <w:rsid w:val="00705567"/>
    <w:rsid w:val="00705DAF"/>
    <w:rsid w:val="00706581"/>
    <w:rsid w:val="00706D21"/>
    <w:rsid w:val="00707AA4"/>
    <w:rsid w:val="0071087B"/>
    <w:rsid w:val="00710FFA"/>
    <w:rsid w:val="00714D0C"/>
    <w:rsid w:val="0072008A"/>
    <w:rsid w:val="00722DB9"/>
    <w:rsid w:val="00724EFC"/>
    <w:rsid w:val="00727F79"/>
    <w:rsid w:val="007306C4"/>
    <w:rsid w:val="00756128"/>
    <w:rsid w:val="0075741D"/>
    <w:rsid w:val="00764795"/>
    <w:rsid w:val="007714D9"/>
    <w:rsid w:val="00773531"/>
    <w:rsid w:val="00775DE5"/>
    <w:rsid w:val="00780E1F"/>
    <w:rsid w:val="00782ABF"/>
    <w:rsid w:val="00786BC1"/>
    <w:rsid w:val="00787500"/>
    <w:rsid w:val="00787FF0"/>
    <w:rsid w:val="00797B32"/>
    <w:rsid w:val="007A6000"/>
    <w:rsid w:val="007B193B"/>
    <w:rsid w:val="007C5F75"/>
    <w:rsid w:val="007C65BE"/>
    <w:rsid w:val="007D5B6C"/>
    <w:rsid w:val="007D67D5"/>
    <w:rsid w:val="007E181B"/>
    <w:rsid w:val="007E6B07"/>
    <w:rsid w:val="007E79CD"/>
    <w:rsid w:val="007E7D03"/>
    <w:rsid w:val="007F3E41"/>
    <w:rsid w:val="007F7C58"/>
    <w:rsid w:val="008044A3"/>
    <w:rsid w:val="00804690"/>
    <w:rsid w:val="008079B7"/>
    <w:rsid w:val="008115BE"/>
    <w:rsid w:val="008175ED"/>
    <w:rsid w:val="00820574"/>
    <w:rsid w:val="00823814"/>
    <w:rsid w:val="008254BF"/>
    <w:rsid w:val="00825D40"/>
    <w:rsid w:val="008358CC"/>
    <w:rsid w:val="00837B2B"/>
    <w:rsid w:val="00841AFD"/>
    <w:rsid w:val="00845783"/>
    <w:rsid w:val="00851B55"/>
    <w:rsid w:val="00875A87"/>
    <w:rsid w:val="008867E8"/>
    <w:rsid w:val="008870E7"/>
    <w:rsid w:val="00890D71"/>
    <w:rsid w:val="00892AA1"/>
    <w:rsid w:val="00893D1F"/>
    <w:rsid w:val="00894D62"/>
    <w:rsid w:val="008B1C59"/>
    <w:rsid w:val="008B23E2"/>
    <w:rsid w:val="008B570C"/>
    <w:rsid w:val="008C057C"/>
    <w:rsid w:val="008C495A"/>
    <w:rsid w:val="008C73EC"/>
    <w:rsid w:val="008D0FEC"/>
    <w:rsid w:val="008D5316"/>
    <w:rsid w:val="008E7128"/>
    <w:rsid w:val="008F35F0"/>
    <w:rsid w:val="008F5533"/>
    <w:rsid w:val="00911A29"/>
    <w:rsid w:val="00912369"/>
    <w:rsid w:val="0091396A"/>
    <w:rsid w:val="00933CAC"/>
    <w:rsid w:val="00935B80"/>
    <w:rsid w:val="009378F7"/>
    <w:rsid w:val="009504BE"/>
    <w:rsid w:val="00952177"/>
    <w:rsid w:val="009556D9"/>
    <w:rsid w:val="0095696B"/>
    <w:rsid w:val="00973D52"/>
    <w:rsid w:val="00974D1B"/>
    <w:rsid w:val="00975590"/>
    <w:rsid w:val="00981C36"/>
    <w:rsid w:val="00985F50"/>
    <w:rsid w:val="00986978"/>
    <w:rsid w:val="009873FE"/>
    <w:rsid w:val="00991584"/>
    <w:rsid w:val="009A07F5"/>
    <w:rsid w:val="009A18A1"/>
    <w:rsid w:val="009A36DF"/>
    <w:rsid w:val="009A54CF"/>
    <w:rsid w:val="009A76A5"/>
    <w:rsid w:val="009C54CA"/>
    <w:rsid w:val="009C56DE"/>
    <w:rsid w:val="009D3331"/>
    <w:rsid w:val="009E1EFD"/>
    <w:rsid w:val="009E31F8"/>
    <w:rsid w:val="009E46BD"/>
    <w:rsid w:val="009E51D8"/>
    <w:rsid w:val="009F299C"/>
    <w:rsid w:val="009F2A86"/>
    <w:rsid w:val="009F4EEA"/>
    <w:rsid w:val="009F7B7C"/>
    <w:rsid w:val="00A0096C"/>
    <w:rsid w:val="00A01C7E"/>
    <w:rsid w:val="00A20371"/>
    <w:rsid w:val="00A209CE"/>
    <w:rsid w:val="00A209EE"/>
    <w:rsid w:val="00A23858"/>
    <w:rsid w:val="00A24C57"/>
    <w:rsid w:val="00A24E3F"/>
    <w:rsid w:val="00A428B2"/>
    <w:rsid w:val="00A44051"/>
    <w:rsid w:val="00A53B0E"/>
    <w:rsid w:val="00A542A6"/>
    <w:rsid w:val="00A57817"/>
    <w:rsid w:val="00A578DE"/>
    <w:rsid w:val="00A628A7"/>
    <w:rsid w:val="00A73612"/>
    <w:rsid w:val="00A77DCA"/>
    <w:rsid w:val="00A858AF"/>
    <w:rsid w:val="00A91670"/>
    <w:rsid w:val="00A9661B"/>
    <w:rsid w:val="00A9751F"/>
    <w:rsid w:val="00A97880"/>
    <w:rsid w:val="00AA4C98"/>
    <w:rsid w:val="00AA533D"/>
    <w:rsid w:val="00AB1238"/>
    <w:rsid w:val="00AB7142"/>
    <w:rsid w:val="00AB71A5"/>
    <w:rsid w:val="00AC0345"/>
    <w:rsid w:val="00AC47EF"/>
    <w:rsid w:val="00AC5127"/>
    <w:rsid w:val="00AC6695"/>
    <w:rsid w:val="00AD6872"/>
    <w:rsid w:val="00AD719B"/>
    <w:rsid w:val="00AD7792"/>
    <w:rsid w:val="00AF0711"/>
    <w:rsid w:val="00AF0BA4"/>
    <w:rsid w:val="00B02D7C"/>
    <w:rsid w:val="00B04D47"/>
    <w:rsid w:val="00B169C7"/>
    <w:rsid w:val="00B24876"/>
    <w:rsid w:val="00B30E9C"/>
    <w:rsid w:val="00B34508"/>
    <w:rsid w:val="00B37D4B"/>
    <w:rsid w:val="00B423AF"/>
    <w:rsid w:val="00B42E36"/>
    <w:rsid w:val="00B44404"/>
    <w:rsid w:val="00B4689C"/>
    <w:rsid w:val="00B474B8"/>
    <w:rsid w:val="00B555DB"/>
    <w:rsid w:val="00B55D37"/>
    <w:rsid w:val="00B6179A"/>
    <w:rsid w:val="00B62F17"/>
    <w:rsid w:val="00B661A1"/>
    <w:rsid w:val="00B67607"/>
    <w:rsid w:val="00B703D3"/>
    <w:rsid w:val="00B70F01"/>
    <w:rsid w:val="00B77010"/>
    <w:rsid w:val="00B77D2A"/>
    <w:rsid w:val="00B80561"/>
    <w:rsid w:val="00B87F19"/>
    <w:rsid w:val="00B969D6"/>
    <w:rsid w:val="00BA2185"/>
    <w:rsid w:val="00BA6B15"/>
    <w:rsid w:val="00BB52DB"/>
    <w:rsid w:val="00BB5983"/>
    <w:rsid w:val="00BB7B47"/>
    <w:rsid w:val="00BC266D"/>
    <w:rsid w:val="00BC3BBF"/>
    <w:rsid w:val="00BC4316"/>
    <w:rsid w:val="00BC79A7"/>
    <w:rsid w:val="00BE16E6"/>
    <w:rsid w:val="00BF2849"/>
    <w:rsid w:val="00BF4AC9"/>
    <w:rsid w:val="00BF558D"/>
    <w:rsid w:val="00BF5C4D"/>
    <w:rsid w:val="00BF6A91"/>
    <w:rsid w:val="00C025D9"/>
    <w:rsid w:val="00C07A04"/>
    <w:rsid w:val="00C23205"/>
    <w:rsid w:val="00C27B0D"/>
    <w:rsid w:val="00C30F62"/>
    <w:rsid w:val="00C31482"/>
    <w:rsid w:val="00C370FA"/>
    <w:rsid w:val="00C3791C"/>
    <w:rsid w:val="00C40897"/>
    <w:rsid w:val="00C43AE9"/>
    <w:rsid w:val="00C45FE4"/>
    <w:rsid w:val="00C478C6"/>
    <w:rsid w:val="00C53B05"/>
    <w:rsid w:val="00C62A47"/>
    <w:rsid w:val="00C71055"/>
    <w:rsid w:val="00C72D68"/>
    <w:rsid w:val="00C760D4"/>
    <w:rsid w:val="00C86356"/>
    <w:rsid w:val="00C90203"/>
    <w:rsid w:val="00C9166D"/>
    <w:rsid w:val="00CA2F90"/>
    <w:rsid w:val="00CA3E8D"/>
    <w:rsid w:val="00CB674B"/>
    <w:rsid w:val="00CB6E7E"/>
    <w:rsid w:val="00CB7F08"/>
    <w:rsid w:val="00CC5C4A"/>
    <w:rsid w:val="00CD4953"/>
    <w:rsid w:val="00CE3248"/>
    <w:rsid w:val="00CE4B66"/>
    <w:rsid w:val="00CF2702"/>
    <w:rsid w:val="00CF6B52"/>
    <w:rsid w:val="00D06C6A"/>
    <w:rsid w:val="00D12E2B"/>
    <w:rsid w:val="00D1660E"/>
    <w:rsid w:val="00D171CB"/>
    <w:rsid w:val="00D17990"/>
    <w:rsid w:val="00D227A5"/>
    <w:rsid w:val="00D2537E"/>
    <w:rsid w:val="00D26466"/>
    <w:rsid w:val="00D3011F"/>
    <w:rsid w:val="00D34908"/>
    <w:rsid w:val="00D37058"/>
    <w:rsid w:val="00D41BEA"/>
    <w:rsid w:val="00D44F04"/>
    <w:rsid w:val="00D55612"/>
    <w:rsid w:val="00D610FF"/>
    <w:rsid w:val="00D64C1E"/>
    <w:rsid w:val="00D756A2"/>
    <w:rsid w:val="00D763FF"/>
    <w:rsid w:val="00D80019"/>
    <w:rsid w:val="00D821F3"/>
    <w:rsid w:val="00D82991"/>
    <w:rsid w:val="00D932FD"/>
    <w:rsid w:val="00D93781"/>
    <w:rsid w:val="00D942BE"/>
    <w:rsid w:val="00DA6A2F"/>
    <w:rsid w:val="00DB4809"/>
    <w:rsid w:val="00DB6001"/>
    <w:rsid w:val="00DC44DD"/>
    <w:rsid w:val="00DC49BB"/>
    <w:rsid w:val="00DC6548"/>
    <w:rsid w:val="00DE0493"/>
    <w:rsid w:val="00DE359C"/>
    <w:rsid w:val="00DF29C2"/>
    <w:rsid w:val="00DF5B82"/>
    <w:rsid w:val="00E012DA"/>
    <w:rsid w:val="00E0296D"/>
    <w:rsid w:val="00E05ECF"/>
    <w:rsid w:val="00E11F56"/>
    <w:rsid w:val="00E150D0"/>
    <w:rsid w:val="00E16F3D"/>
    <w:rsid w:val="00E2153C"/>
    <w:rsid w:val="00E22E1B"/>
    <w:rsid w:val="00E256C7"/>
    <w:rsid w:val="00E259CF"/>
    <w:rsid w:val="00E266FE"/>
    <w:rsid w:val="00E279D2"/>
    <w:rsid w:val="00E37CA3"/>
    <w:rsid w:val="00E443E0"/>
    <w:rsid w:val="00E52282"/>
    <w:rsid w:val="00E5394A"/>
    <w:rsid w:val="00E565C1"/>
    <w:rsid w:val="00E57904"/>
    <w:rsid w:val="00E57F97"/>
    <w:rsid w:val="00E62D4B"/>
    <w:rsid w:val="00E70A39"/>
    <w:rsid w:val="00E71E8F"/>
    <w:rsid w:val="00E77B37"/>
    <w:rsid w:val="00E82881"/>
    <w:rsid w:val="00E84A8D"/>
    <w:rsid w:val="00E850EF"/>
    <w:rsid w:val="00E8540A"/>
    <w:rsid w:val="00E914DC"/>
    <w:rsid w:val="00EA17CA"/>
    <w:rsid w:val="00EB0E34"/>
    <w:rsid w:val="00EB3E0D"/>
    <w:rsid w:val="00EB6180"/>
    <w:rsid w:val="00EC4C3D"/>
    <w:rsid w:val="00EC6974"/>
    <w:rsid w:val="00ED50AA"/>
    <w:rsid w:val="00ED5BA0"/>
    <w:rsid w:val="00EF1897"/>
    <w:rsid w:val="00EF3083"/>
    <w:rsid w:val="00F057B9"/>
    <w:rsid w:val="00F1121C"/>
    <w:rsid w:val="00F1136D"/>
    <w:rsid w:val="00F12082"/>
    <w:rsid w:val="00F209ED"/>
    <w:rsid w:val="00F226F2"/>
    <w:rsid w:val="00F22C08"/>
    <w:rsid w:val="00F23BA5"/>
    <w:rsid w:val="00F27426"/>
    <w:rsid w:val="00F32854"/>
    <w:rsid w:val="00F362D6"/>
    <w:rsid w:val="00F41988"/>
    <w:rsid w:val="00F44D23"/>
    <w:rsid w:val="00F464B4"/>
    <w:rsid w:val="00F552A8"/>
    <w:rsid w:val="00F57755"/>
    <w:rsid w:val="00F6088F"/>
    <w:rsid w:val="00F649B7"/>
    <w:rsid w:val="00F746EE"/>
    <w:rsid w:val="00F7597C"/>
    <w:rsid w:val="00F81269"/>
    <w:rsid w:val="00F82765"/>
    <w:rsid w:val="00F830C0"/>
    <w:rsid w:val="00F8350B"/>
    <w:rsid w:val="00F919FF"/>
    <w:rsid w:val="00F928D3"/>
    <w:rsid w:val="00F954F5"/>
    <w:rsid w:val="00F979C9"/>
    <w:rsid w:val="00FA205B"/>
    <w:rsid w:val="00FA5AB4"/>
    <w:rsid w:val="00FB03A9"/>
    <w:rsid w:val="00FB1FD0"/>
    <w:rsid w:val="00FB6A5D"/>
    <w:rsid w:val="00FB7EB6"/>
    <w:rsid w:val="00FC1429"/>
    <w:rsid w:val="00FC22BC"/>
    <w:rsid w:val="00FC3E1A"/>
    <w:rsid w:val="00FD5784"/>
    <w:rsid w:val="00FE17B2"/>
    <w:rsid w:val="00FF083E"/>
    <w:rsid w:val="00FF3EEE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E2A3"/>
  <w15:docId w15:val="{E967F67F-F0C4-4156-8EC0-9DE9F496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6356"/>
  </w:style>
  <w:style w:type="paragraph" w:styleId="Kop1">
    <w:name w:val="heading 1"/>
    <w:basedOn w:val="Standaard"/>
    <w:next w:val="Standaard"/>
    <w:link w:val="Kop1Char"/>
    <w:uiPriority w:val="9"/>
    <w:qFormat/>
    <w:rsid w:val="00273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F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FE4"/>
  </w:style>
  <w:style w:type="paragraph" w:styleId="Voettekst">
    <w:name w:val="footer"/>
    <w:basedOn w:val="Standaard"/>
    <w:link w:val="VoettekstChar"/>
    <w:uiPriority w:val="99"/>
    <w:unhideWhenUsed/>
    <w:rsid w:val="00C4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FE4"/>
  </w:style>
  <w:style w:type="character" w:styleId="Hyperlink">
    <w:name w:val="Hyperlink"/>
    <w:basedOn w:val="Standaardalinea-lettertype"/>
    <w:uiPriority w:val="99"/>
    <w:unhideWhenUsed/>
    <w:rsid w:val="00D06C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6C6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0C0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739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6A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6A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6AA7"/>
    <w:rPr>
      <w:vertAlign w:val="superscript"/>
    </w:rPr>
  </w:style>
  <w:style w:type="table" w:styleId="Lichtelijst-accent3">
    <w:name w:val="Light List Accent 3"/>
    <w:basedOn w:val="Standaardtabel"/>
    <w:uiPriority w:val="61"/>
    <w:rsid w:val="005B3B77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BF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24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24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24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24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2404"/>
    <w:rPr>
      <w:b/>
      <w:bCs/>
      <w:sz w:val="20"/>
      <w:szCs w:val="20"/>
    </w:rPr>
  </w:style>
  <w:style w:type="paragraph" w:customStyle="1" w:styleId="Standaard1">
    <w:name w:val="Standaard1"/>
    <w:rsid w:val="00CF2702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C5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B849-5EF4-4F7F-9FBE-CAC8B08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Hermans</dc:creator>
  <cp:lastModifiedBy>Sonja Wouters</cp:lastModifiedBy>
  <cp:revision>2</cp:revision>
  <cp:lastPrinted>2017-08-27T12:30:00Z</cp:lastPrinted>
  <dcterms:created xsi:type="dcterms:W3CDTF">2017-10-10T15:29:00Z</dcterms:created>
  <dcterms:modified xsi:type="dcterms:W3CDTF">2017-10-10T15:29:00Z</dcterms:modified>
</cp:coreProperties>
</file>